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eastAsia="华文中宋"/>
          <w:b/>
          <w:bCs/>
          <w:color w:val="333333"/>
          <w:kern w:val="0"/>
          <w:sz w:val="30"/>
          <w:szCs w:val="30"/>
        </w:rPr>
      </w:pPr>
      <w:r>
        <w:rPr>
          <w:rFonts w:hAnsi="华文中宋" w:eastAsia="华文中宋"/>
          <w:b/>
          <w:bCs/>
          <w:color w:val="333333"/>
          <w:kern w:val="0"/>
          <w:sz w:val="30"/>
          <w:szCs w:val="30"/>
        </w:rPr>
        <w:t>上海社会科学院研究生学位论文学术不端行为检测试行办法</w:t>
      </w:r>
    </w:p>
    <w:p>
      <w:pPr>
        <w:widowControl/>
        <w:jc w:val="center"/>
        <w:rPr>
          <w:rFonts w:hAnsi="宋体"/>
          <w:kern w:val="0"/>
          <w:sz w:val="24"/>
        </w:rPr>
      </w:pPr>
      <w:r>
        <w:rPr>
          <w:rFonts w:hint="eastAsia" w:hAnsi="宋体"/>
          <w:kern w:val="0"/>
          <w:sz w:val="24"/>
        </w:rPr>
        <w:t>（2017年9月修订）</w:t>
      </w:r>
    </w:p>
    <w:p>
      <w:pPr>
        <w:widowControl/>
        <w:adjustRightInd w:val="0"/>
        <w:snapToGrid w:val="0"/>
        <w:spacing w:line="480" w:lineRule="exact"/>
        <w:ind w:firstLine="480" w:firstLineChars="200"/>
        <w:jc w:val="left"/>
        <w:rPr>
          <w:rFonts w:hint="eastAsia"/>
          <w:kern w:val="0"/>
          <w:sz w:val="24"/>
        </w:rPr>
      </w:pPr>
      <w:r>
        <w:rPr>
          <w:rFonts w:hAnsi="宋体"/>
          <w:kern w:val="0"/>
          <w:sz w:val="24"/>
        </w:rPr>
        <w:t>为切实贯彻落实国务院学位委员会</w:t>
      </w:r>
      <w:r>
        <w:rPr>
          <w:rFonts w:hint="eastAsia"/>
          <w:kern w:val="0"/>
          <w:sz w:val="24"/>
        </w:rPr>
        <w:t>“</w:t>
      </w:r>
      <w:r>
        <w:rPr>
          <w:rFonts w:hAnsi="宋体"/>
          <w:kern w:val="0"/>
          <w:sz w:val="24"/>
        </w:rPr>
        <w:t>关于在学位授予工作中加强学术道德和学术规范建设的意见</w:t>
      </w:r>
      <w:r>
        <w:rPr>
          <w:rFonts w:hint="eastAsia"/>
          <w:kern w:val="0"/>
          <w:sz w:val="24"/>
        </w:rPr>
        <w:t>”</w:t>
      </w:r>
      <w:r>
        <w:rPr>
          <w:rFonts w:hAnsi="宋体"/>
          <w:kern w:val="0"/>
          <w:sz w:val="24"/>
        </w:rPr>
        <w:t>（学位〔</w:t>
      </w:r>
      <w:r>
        <w:rPr>
          <w:kern w:val="0"/>
          <w:sz w:val="24"/>
        </w:rPr>
        <w:t>2010</w:t>
      </w:r>
      <w:r>
        <w:rPr>
          <w:rFonts w:hAnsi="宋体"/>
          <w:kern w:val="0"/>
          <w:sz w:val="24"/>
        </w:rPr>
        <w:t>〕</w:t>
      </w:r>
      <w:r>
        <w:rPr>
          <w:kern w:val="0"/>
          <w:sz w:val="24"/>
        </w:rPr>
        <w:t>9</w:t>
      </w:r>
      <w:r>
        <w:rPr>
          <w:rFonts w:hAnsi="宋体"/>
          <w:kern w:val="0"/>
          <w:sz w:val="24"/>
        </w:rPr>
        <w:t>号）精神，维护学术道德，规范学术行为，加强我院研究生学位论文的质量监控，避免学位论文撰写过程中的抄袭、剽窃等学术不端行为，建立和健全相应的鉴别和惩处机制，经院研究同意，由研究生院引进</w:t>
      </w:r>
      <w:r>
        <w:rPr>
          <w:rFonts w:hint="eastAsia" w:hAnsi="宋体"/>
          <w:kern w:val="0"/>
          <w:sz w:val="24"/>
        </w:rPr>
        <w:t>“</w:t>
      </w:r>
      <w:r>
        <w:rPr>
          <w:rFonts w:hAnsi="宋体"/>
          <w:kern w:val="0"/>
          <w:sz w:val="24"/>
        </w:rPr>
        <w:t>中国知网</w:t>
      </w:r>
      <w:r>
        <w:rPr>
          <w:rFonts w:hint="eastAsia"/>
          <w:kern w:val="0"/>
          <w:sz w:val="24"/>
        </w:rPr>
        <w:t>”</w:t>
      </w:r>
      <w:r>
        <w:rPr>
          <w:rFonts w:hAnsi="宋体"/>
          <w:kern w:val="0"/>
          <w:sz w:val="24"/>
        </w:rPr>
        <w:t>学位论文学术不端行为检测系统（</w:t>
      </w:r>
      <w:r>
        <w:rPr>
          <w:kern w:val="0"/>
          <w:sz w:val="24"/>
        </w:rPr>
        <w:t>TMLC2</w:t>
      </w:r>
      <w:r>
        <w:rPr>
          <w:rFonts w:hAnsi="宋体"/>
          <w:kern w:val="0"/>
          <w:sz w:val="24"/>
        </w:rPr>
        <w:t>）对我院的研究生学位论文进行检测。具体方案如下：</w:t>
      </w:r>
    </w:p>
    <w:p>
      <w:pPr>
        <w:widowControl/>
        <w:adjustRightInd w:val="0"/>
        <w:snapToGrid w:val="0"/>
        <w:spacing w:line="480" w:lineRule="exact"/>
        <w:ind w:firstLine="482" w:firstLineChars="200"/>
        <w:jc w:val="left"/>
        <w:rPr>
          <w:b/>
          <w:bCs/>
          <w:kern w:val="0"/>
          <w:sz w:val="24"/>
        </w:rPr>
      </w:pPr>
      <w:r>
        <w:rPr>
          <w:rFonts w:hAnsi="宋体"/>
          <w:b/>
          <w:bCs/>
          <w:kern w:val="0"/>
          <w:sz w:val="24"/>
        </w:rPr>
        <w:t>一、检测范围、内容和指标</w:t>
      </w:r>
    </w:p>
    <w:p>
      <w:pPr>
        <w:widowControl/>
        <w:adjustRightInd w:val="0"/>
        <w:snapToGrid w:val="0"/>
        <w:spacing w:line="480" w:lineRule="exact"/>
        <w:ind w:firstLine="480" w:firstLineChars="200"/>
        <w:jc w:val="left"/>
        <w:rPr>
          <w:kern w:val="0"/>
          <w:sz w:val="24"/>
        </w:rPr>
      </w:pPr>
      <w:r>
        <w:rPr>
          <w:kern w:val="0"/>
          <w:sz w:val="24"/>
        </w:rPr>
        <w:t>1</w:t>
      </w:r>
      <w:r>
        <w:rPr>
          <w:rFonts w:hAnsi="宋体"/>
          <w:kern w:val="0"/>
          <w:sz w:val="24"/>
        </w:rPr>
        <w:t>、检测范围：在我院申请博士学位或硕士学位的全体人员。</w:t>
      </w:r>
    </w:p>
    <w:p>
      <w:pPr>
        <w:widowControl/>
        <w:adjustRightInd w:val="0"/>
        <w:snapToGrid w:val="0"/>
        <w:spacing w:line="480" w:lineRule="exact"/>
        <w:ind w:firstLine="480" w:firstLineChars="200"/>
        <w:jc w:val="left"/>
        <w:rPr>
          <w:kern w:val="0"/>
          <w:sz w:val="24"/>
        </w:rPr>
      </w:pPr>
      <w:r>
        <w:rPr>
          <w:kern w:val="0"/>
          <w:sz w:val="24"/>
        </w:rPr>
        <w:t>2、检</w:t>
      </w:r>
      <w:r>
        <w:rPr>
          <w:rFonts w:hAnsi="宋体"/>
          <w:kern w:val="0"/>
          <w:sz w:val="24"/>
        </w:rPr>
        <w:t>测内容：拟申请学位的论文</w:t>
      </w:r>
      <w:r>
        <w:rPr>
          <w:rFonts w:hint="eastAsia" w:hAnsi="宋体"/>
          <w:kern w:val="0"/>
          <w:sz w:val="24"/>
        </w:rPr>
        <w:t>最</w:t>
      </w:r>
      <w:r>
        <w:rPr>
          <w:rFonts w:hAnsi="宋体"/>
          <w:kern w:val="0"/>
          <w:sz w:val="24"/>
        </w:rPr>
        <w:t>终稿</w:t>
      </w:r>
      <w:r>
        <w:rPr>
          <w:rFonts w:hint="eastAsia" w:hAnsi="宋体"/>
          <w:kern w:val="0"/>
          <w:sz w:val="24"/>
        </w:rPr>
        <w:t>全</w:t>
      </w:r>
      <w:r>
        <w:rPr>
          <w:rFonts w:hAnsi="宋体"/>
          <w:kern w:val="0"/>
          <w:sz w:val="24"/>
        </w:rPr>
        <w:t>文的电子版文档。</w:t>
      </w:r>
    </w:p>
    <w:p>
      <w:pPr>
        <w:widowControl/>
        <w:adjustRightInd w:val="0"/>
        <w:snapToGrid w:val="0"/>
        <w:spacing w:line="480" w:lineRule="exact"/>
        <w:ind w:firstLine="480" w:firstLineChars="200"/>
        <w:jc w:val="left"/>
        <w:rPr>
          <w:kern w:val="0"/>
          <w:sz w:val="24"/>
        </w:rPr>
      </w:pPr>
      <w:r>
        <w:rPr>
          <w:kern w:val="0"/>
          <w:sz w:val="24"/>
        </w:rPr>
        <w:t>3</w:t>
      </w:r>
      <w:r>
        <w:rPr>
          <w:rFonts w:hAnsi="宋体"/>
          <w:kern w:val="0"/>
          <w:sz w:val="24"/>
        </w:rPr>
        <w:t>、检测指标：拟检测学位论文电子版文档与中国知网开发的</w:t>
      </w:r>
      <w:r>
        <w:rPr>
          <w:rFonts w:hint="eastAsia"/>
          <w:kern w:val="0"/>
          <w:sz w:val="24"/>
        </w:rPr>
        <w:t>“</w:t>
      </w:r>
      <w:r>
        <w:rPr>
          <w:rFonts w:hAnsi="宋体"/>
          <w:kern w:val="0"/>
          <w:sz w:val="24"/>
        </w:rPr>
        <w:t>学位论文学术不端行为检测系统（</w:t>
      </w:r>
      <w:r>
        <w:rPr>
          <w:kern w:val="0"/>
          <w:sz w:val="24"/>
        </w:rPr>
        <w:t>TMLC2</w:t>
      </w:r>
      <w:r>
        <w:rPr>
          <w:rFonts w:hAnsi="宋体"/>
          <w:kern w:val="0"/>
          <w:sz w:val="24"/>
        </w:rPr>
        <w:t>）</w:t>
      </w:r>
      <w:r>
        <w:rPr>
          <w:rFonts w:hint="eastAsia"/>
          <w:kern w:val="0"/>
          <w:sz w:val="24"/>
        </w:rPr>
        <w:t>”</w:t>
      </w:r>
      <w:r>
        <w:rPr>
          <w:rFonts w:hAnsi="宋体"/>
          <w:kern w:val="0"/>
          <w:sz w:val="24"/>
        </w:rPr>
        <w:t>文献数据库</w:t>
      </w:r>
      <w:r>
        <w:rPr>
          <w:kern w:val="0"/>
          <w:sz w:val="24"/>
        </w:rPr>
        <w:t>(</w:t>
      </w:r>
      <w:r>
        <w:rPr>
          <w:rFonts w:hAnsi="宋体"/>
          <w:kern w:val="0"/>
          <w:sz w:val="24"/>
        </w:rPr>
        <w:t>全国</w:t>
      </w:r>
      <w:r>
        <w:rPr>
          <w:kern w:val="0"/>
          <w:sz w:val="24"/>
        </w:rPr>
        <w:t>)</w:t>
      </w:r>
      <w:r>
        <w:rPr>
          <w:rFonts w:hAnsi="宋体"/>
          <w:kern w:val="0"/>
          <w:sz w:val="24"/>
        </w:rPr>
        <w:t>联机检测。以该系统测出的</w:t>
      </w:r>
      <w:r>
        <w:rPr>
          <w:rFonts w:hint="eastAsia" w:hAnsi="宋体"/>
          <w:kern w:val="0"/>
          <w:sz w:val="24"/>
        </w:rPr>
        <w:t>总文字复制比和去除引用文献复制比为主要指标</w:t>
      </w:r>
      <w:r>
        <w:rPr>
          <w:rFonts w:hAnsi="宋体"/>
          <w:kern w:val="0"/>
          <w:sz w:val="24"/>
        </w:rPr>
        <w:t>。</w:t>
      </w:r>
    </w:p>
    <w:p>
      <w:pPr>
        <w:widowControl/>
        <w:adjustRightInd w:val="0"/>
        <w:snapToGrid w:val="0"/>
        <w:spacing w:line="480" w:lineRule="exact"/>
        <w:ind w:firstLine="480" w:firstLineChars="200"/>
        <w:jc w:val="left"/>
        <w:rPr>
          <w:b/>
          <w:bCs/>
          <w:kern w:val="0"/>
          <w:sz w:val="24"/>
        </w:rPr>
      </w:pPr>
      <w:r>
        <w:rPr>
          <w:rFonts w:hAnsi="宋体"/>
          <w:kern w:val="0"/>
          <w:sz w:val="24"/>
        </w:rPr>
        <w:t>二、</w:t>
      </w:r>
      <w:r>
        <w:rPr>
          <w:rFonts w:hAnsi="宋体"/>
          <w:b/>
          <w:bCs/>
          <w:kern w:val="0"/>
          <w:sz w:val="24"/>
        </w:rPr>
        <w:t>检测时间和要求</w:t>
      </w:r>
    </w:p>
    <w:p>
      <w:pPr>
        <w:widowControl/>
        <w:adjustRightInd w:val="0"/>
        <w:snapToGrid w:val="0"/>
        <w:spacing w:line="480" w:lineRule="exact"/>
        <w:ind w:firstLine="480" w:firstLineChars="200"/>
        <w:jc w:val="left"/>
        <w:rPr>
          <w:kern w:val="0"/>
          <w:sz w:val="24"/>
        </w:rPr>
      </w:pPr>
      <w:r>
        <w:rPr>
          <w:kern w:val="0"/>
          <w:sz w:val="24"/>
        </w:rPr>
        <w:t>1</w:t>
      </w:r>
      <w:r>
        <w:rPr>
          <w:rFonts w:hAnsi="宋体"/>
          <w:kern w:val="0"/>
          <w:sz w:val="24"/>
        </w:rPr>
        <w:t>、检测时间由研究生院学位办公室根据当年学位申请安排要求进行安排，并指定专人负责对当年申请学位人员论文进行检测。</w:t>
      </w:r>
    </w:p>
    <w:p>
      <w:pPr>
        <w:widowControl/>
        <w:adjustRightInd w:val="0"/>
        <w:snapToGrid w:val="0"/>
        <w:spacing w:line="480" w:lineRule="exact"/>
        <w:ind w:firstLine="480" w:firstLineChars="200"/>
        <w:jc w:val="left"/>
        <w:rPr>
          <w:kern w:val="0"/>
          <w:sz w:val="24"/>
        </w:rPr>
      </w:pPr>
      <w:r>
        <w:rPr>
          <w:kern w:val="0"/>
          <w:sz w:val="24"/>
        </w:rPr>
        <w:t>2</w:t>
      </w:r>
      <w:r>
        <w:rPr>
          <w:rFonts w:hAnsi="宋体"/>
          <w:kern w:val="0"/>
          <w:sz w:val="24"/>
        </w:rPr>
        <w:t>、拟申请学位人员须在研究生院指定日期前提交学位论文</w:t>
      </w:r>
      <w:r>
        <w:rPr>
          <w:rFonts w:hint="eastAsia" w:hAnsi="宋体"/>
          <w:kern w:val="0"/>
          <w:sz w:val="24"/>
        </w:rPr>
        <w:t>最</w:t>
      </w:r>
      <w:r>
        <w:rPr>
          <w:rFonts w:hAnsi="宋体"/>
          <w:kern w:val="0"/>
          <w:sz w:val="24"/>
        </w:rPr>
        <w:t>终稿电子版全文以备检测，由各研究所在规定时间内将本所拟申请学位人员的论文终稿全文电子版送研究生院检测。</w:t>
      </w:r>
      <w:bookmarkStart w:id="0" w:name="_GoBack"/>
      <w:bookmarkEnd w:id="0"/>
    </w:p>
    <w:p>
      <w:pPr>
        <w:widowControl/>
        <w:adjustRightInd w:val="0"/>
        <w:snapToGrid w:val="0"/>
        <w:spacing w:line="480" w:lineRule="exact"/>
        <w:ind w:firstLine="482" w:firstLineChars="200"/>
        <w:jc w:val="left"/>
        <w:rPr>
          <w:b/>
          <w:bCs/>
          <w:kern w:val="0"/>
          <w:sz w:val="24"/>
        </w:rPr>
      </w:pPr>
      <w:r>
        <w:rPr>
          <w:rFonts w:hAnsi="宋体"/>
          <w:b/>
          <w:bCs/>
          <w:kern w:val="0"/>
          <w:sz w:val="24"/>
        </w:rPr>
        <w:t>三、检测结果处理</w:t>
      </w:r>
    </w:p>
    <w:p>
      <w:pPr>
        <w:widowControl/>
        <w:adjustRightInd w:val="0"/>
        <w:snapToGrid w:val="0"/>
        <w:spacing w:line="480" w:lineRule="exact"/>
        <w:ind w:firstLine="480" w:firstLineChars="200"/>
        <w:jc w:val="left"/>
        <w:rPr>
          <w:kern w:val="0"/>
          <w:sz w:val="24"/>
        </w:rPr>
      </w:pPr>
      <w:r>
        <w:rPr>
          <w:rFonts w:hAnsi="宋体"/>
          <w:kern w:val="0"/>
          <w:sz w:val="24"/>
        </w:rPr>
        <w:t>研究生院对拟申请学位论文进行集中检测后，将检测结果反馈各研究所，由各研究所再反馈给学位申请人及其导师。检测结果具体处理程序如下：</w:t>
      </w:r>
    </w:p>
    <w:p>
      <w:pPr>
        <w:widowControl/>
        <w:adjustRightInd w:val="0"/>
        <w:snapToGrid w:val="0"/>
        <w:spacing w:line="480" w:lineRule="exact"/>
        <w:ind w:firstLine="480" w:firstLineChars="200"/>
        <w:jc w:val="left"/>
        <w:rPr>
          <w:kern w:val="0"/>
          <w:sz w:val="24"/>
        </w:rPr>
      </w:pPr>
      <w:r>
        <w:rPr>
          <w:kern w:val="0"/>
          <w:sz w:val="24"/>
        </w:rPr>
        <w:t>1</w:t>
      </w:r>
      <w:r>
        <w:rPr>
          <w:rFonts w:hAnsi="宋体"/>
          <w:kern w:val="0"/>
          <w:sz w:val="24"/>
        </w:rPr>
        <w:t>、除去本人为第一作者发表的论文</w:t>
      </w:r>
      <w:r>
        <w:rPr>
          <w:rFonts w:hint="eastAsia" w:hAnsi="宋体"/>
          <w:kern w:val="0"/>
          <w:sz w:val="24"/>
        </w:rPr>
        <w:t>或引用文献</w:t>
      </w:r>
      <w:r>
        <w:rPr>
          <w:rFonts w:hAnsi="宋体"/>
          <w:kern w:val="0"/>
          <w:sz w:val="24"/>
        </w:rPr>
        <w:t>以外，重合字数比例小于等于</w:t>
      </w:r>
      <w:r>
        <w:rPr>
          <w:kern w:val="0"/>
          <w:sz w:val="24"/>
        </w:rPr>
        <w:t>15%</w:t>
      </w:r>
      <w:r>
        <w:rPr>
          <w:rFonts w:hint="eastAsia"/>
          <w:kern w:val="0"/>
          <w:sz w:val="24"/>
        </w:rPr>
        <w:t>，且非结论和建议部分重合</w:t>
      </w:r>
      <w:r>
        <w:rPr>
          <w:rFonts w:hAnsi="宋体"/>
          <w:kern w:val="0"/>
          <w:sz w:val="24"/>
        </w:rPr>
        <w:t>的论文，认定为论文可进行正常送审和答辩。如果检测出论文的结论和建议部分重合的，则由</w:t>
      </w:r>
      <w:r>
        <w:rPr>
          <w:rFonts w:hint="eastAsia" w:hAnsi="宋体"/>
          <w:kern w:val="0"/>
          <w:sz w:val="24"/>
        </w:rPr>
        <w:t>各研究所</w:t>
      </w:r>
      <w:r>
        <w:rPr>
          <w:rFonts w:hAnsi="宋体"/>
          <w:kern w:val="0"/>
          <w:sz w:val="24"/>
        </w:rPr>
        <w:t>学位评定分委员会表决是否同意其本次学位申请。如果表决同意，则需进行必要的修改，并由其指导教师提交书面修改说明后方可进行后续学位申请工</w:t>
      </w:r>
      <w:r>
        <w:rPr>
          <w:kern w:val="0"/>
          <w:sz w:val="24"/>
        </w:rPr>
        <w:t>作；如果表决不同意，则取消本次学位申请。</w:t>
      </w:r>
    </w:p>
    <w:p>
      <w:pPr>
        <w:widowControl/>
        <w:adjustRightInd w:val="0"/>
        <w:snapToGrid w:val="0"/>
        <w:spacing w:line="480" w:lineRule="exact"/>
        <w:ind w:firstLine="480" w:firstLineChars="200"/>
        <w:jc w:val="left"/>
        <w:rPr>
          <w:kern w:val="0"/>
          <w:sz w:val="24"/>
        </w:rPr>
      </w:pPr>
      <w:r>
        <w:rPr>
          <w:kern w:val="0"/>
          <w:sz w:val="24"/>
        </w:rPr>
        <w:t>2、除去本人为第一作者发表的论文</w:t>
      </w:r>
      <w:r>
        <w:rPr>
          <w:rFonts w:hint="eastAsia" w:hAnsi="宋体"/>
          <w:kern w:val="0"/>
          <w:sz w:val="24"/>
        </w:rPr>
        <w:t>或引用文献</w:t>
      </w:r>
      <w:r>
        <w:rPr>
          <w:kern w:val="0"/>
          <w:sz w:val="24"/>
        </w:rPr>
        <w:t>以外，重合字数比例大于1</w:t>
      </w:r>
      <w:r>
        <w:rPr>
          <w:rFonts w:hint="eastAsia"/>
          <w:kern w:val="0"/>
          <w:sz w:val="24"/>
        </w:rPr>
        <w:t>5</w:t>
      </w:r>
      <w:r>
        <w:rPr>
          <w:kern w:val="0"/>
          <w:sz w:val="24"/>
        </w:rPr>
        <w:t>%小于等于30%的论文，由</w:t>
      </w:r>
      <w:r>
        <w:rPr>
          <w:rFonts w:hint="eastAsia"/>
          <w:kern w:val="0"/>
          <w:sz w:val="24"/>
        </w:rPr>
        <w:t>各研究所</w:t>
      </w:r>
      <w:r>
        <w:rPr>
          <w:kern w:val="0"/>
          <w:sz w:val="24"/>
        </w:rPr>
        <w:t>根据检测情况，认真分析后，结合自身学科</w:t>
      </w:r>
      <w:r>
        <w:rPr>
          <w:rFonts w:hint="eastAsia"/>
          <w:kern w:val="0"/>
          <w:sz w:val="24"/>
        </w:rPr>
        <w:t>特点</w:t>
      </w:r>
      <w:r>
        <w:rPr>
          <w:kern w:val="0"/>
          <w:sz w:val="24"/>
        </w:rPr>
        <w:t>，</w:t>
      </w:r>
      <w:r>
        <w:rPr>
          <w:rFonts w:hint="eastAsia"/>
          <w:kern w:val="0"/>
          <w:sz w:val="24"/>
        </w:rPr>
        <w:t>组织专家或提交学位评定分委员会对论文进行复核，</w:t>
      </w:r>
      <w:r>
        <w:rPr>
          <w:rFonts w:hint="eastAsia" w:ascii="宋体" w:hAnsi="宋体" w:cs="宋体"/>
          <w:kern w:val="0"/>
          <w:sz w:val="24"/>
        </w:rPr>
        <w:t>并对其后续学位申请给出具体意见。</w:t>
      </w:r>
    </w:p>
    <w:p>
      <w:pPr>
        <w:widowControl/>
        <w:adjustRightInd w:val="0"/>
        <w:snapToGrid w:val="0"/>
        <w:spacing w:line="480" w:lineRule="exact"/>
        <w:ind w:firstLine="480" w:firstLineChars="200"/>
        <w:jc w:val="left"/>
        <w:rPr>
          <w:rFonts w:hint="eastAsia"/>
          <w:kern w:val="0"/>
          <w:sz w:val="24"/>
        </w:rPr>
      </w:pPr>
      <w:r>
        <w:rPr>
          <w:rFonts w:hint="eastAsia"/>
          <w:kern w:val="0"/>
          <w:sz w:val="24"/>
        </w:rPr>
        <w:t>（</w:t>
      </w:r>
      <w:r>
        <w:rPr>
          <w:kern w:val="0"/>
          <w:sz w:val="24"/>
        </w:rPr>
        <w:t>1</w:t>
      </w:r>
      <w:r>
        <w:rPr>
          <w:rFonts w:hint="eastAsia"/>
          <w:kern w:val="0"/>
          <w:sz w:val="24"/>
        </w:rPr>
        <w:t>）确认重合文字系学术不端，且该部分文字及观点系论文的主要组成部分者，则不能进入后续的送审和答辩程序，</w:t>
      </w:r>
      <w:r>
        <w:rPr>
          <w:kern w:val="0"/>
          <w:sz w:val="24"/>
        </w:rPr>
        <w:t>取消本次学位申请</w:t>
      </w:r>
      <w:r>
        <w:rPr>
          <w:rFonts w:hint="eastAsia"/>
          <w:kern w:val="0"/>
          <w:sz w:val="24"/>
        </w:rPr>
        <w:t>。由学位评定分委员会决定是否重新撰写论文，新写论文时间不得少于一年；</w:t>
      </w:r>
    </w:p>
    <w:p>
      <w:pPr>
        <w:widowControl/>
        <w:adjustRightInd w:val="0"/>
        <w:snapToGrid w:val="0"/>
        <w:spacing w:line="480" w:lineRule="exact"/>
        <w:ind w:firstLine="480" w:firstLineChars="200"/>
        <w:jc w:val="left"/>
        <w:rPr>
          <w:kern w:val="0"/>
          <w:sz w:val="24"/>
        </w:rPr>
      </w:pPr>
      <w:r>
        <w:rPr>
          <w:rFonts w:hint="eastAsia"/>
          <w:kern w:val="0"/>
          <w:sz w:val="24"/>
        </w:rPr>
        <w:t>（</w:t>
      </w:r>
      <w:r>
        <w:rPr>
          <w:kern w:val="0"/>
          <w:sz w:val="24"/>
        </w:rPr>
        <w:t>2</w:t>
      </w:r>
      <w:r>
        <w:rPr>
          <w:rFonts w:hint="eastAsia"/>
          <w:kern w:val="0"/>
          <w:sz w:val="24"/>
        </w:rPr>
        <w:t>）确认重合文字不属于学术不端行为者，学位评定分委员会给出书面意见和表决意见，详细说明论文不存在学术不端行为，导师、论文作者（学位申请者）、研究所负责人签字并加盖公章后交学位办。申请人</w:t>
      </w:r>
      <w:r>
        <w:rPr>
          <w:rFonts w:hint="eastAsia" w:ascii="宋体" w:hAnsi="宋体" w:cs="宋体"/>
          <w:kern w:val="0"/>
          <w:sz w:val="24"/>
        </w:rPr>
        <w:t>则需对论文进行必要的修改，提交书面修改说明，</w:t>
      </w:r>
      <w:r>
        <w:rPr>
          <w:rFonts w:hint="eastAsia"/>
          <w:kern w:val="0"/>
          <w:sz w:val="24"/>
        </w:rPr>
        <w:t>方可申请进行论文送审和答辩。</w:t>
      </w:r>
    </w:p>
    <w:p>
      <w:pPr>
        <w:widowControl/>
        <w:adjustRightInd w:val="0"/>
        <w:snapToGrid w:val="0"/>
        <w:spacing w:line="480" w:lineRule="exact"/>
        <w:ind w:firstLine="480" w:firstLineChars="200"/>
        <w:jc w:val="left"/>
        <w:rPr>
          <w:rFonts w:hint="eastAsia"/>
          <w:kern w:val="0"/>
          <w:sz w:val="24"/>
        </w:rPr>
      </w:pPr>
      <w:r>
        <w:rPr>
          <w:rFonts w:hint="eastAsia"/>
          <w:kern w:val="0"/>
          <w:sz w:val="24"/>
        </w:rPr>
        <w:t>3</w:t>
      </w:r>
      <w:r>
        <w:rPr>
          <w:kern w:val="0"/>
          <w:sz w:val="24"/>
        </w:rPr>
        <w:t>、</w:t>
      </w:r>
      <w:r>
        <w:rPr>
          <w:rFonts w:hint="eastAsia"/>
          <w:kern w:val="0"/>
          <w:sz w:val="24"/>
        </w:rPr>
        <w:t>除去本人为第一作者发表的论文或引用文献以外，重合字数比例大于30%的论文，视为抄袭情节较为严重者，论文需做重大修改，取消本次学位申请。其中，抄袭剽窃行为极为严重者，由学位办公室提交相关学位评定分委员会进行审核，对存在作假情形的论文提交院专门委员会进行认定。</w:t>
      </w:r>
    </w:p>
    <w:p>
      <w:pPr>
        <w:widowControl/>
        <w:adjustRightInd w:val="0"/>
        <w:snapToGrid w:val="0"/>
        <w:spacing w:line="480" w:lineRule="exact"/>
        <w:ind w:firstLine="480" w:firstLineChars="200"/>
        <w:jc w:val="left"/>
        <w:rPr>
          <w:kern w:val="0"/>
          <w:sz w:val="24"/>
        </w:rPr>
      </w:pPr>
      <w:r>
        <w:rPr>
          <w:rFonts w:hint="eastAsia"/>
          <w:kern w:val="0"/>
          <w:sz w:val="24"/>
        </w:rPr>
        <w:t>4、被认定存在学位论文作假行为者，将根据教育部《学位论文作假行为处理办法》和《上海社会科学院学位论文作假行为处理办法实施细则》，经院学位评定委员会审议决定，可取消其学位申请资格或撤销其学位。</w:t>
      </w:r>
    </w:p>
    <w:p>
      <w:pPr>
        <w:widowControl/>
        <w:adjustRightInd w:val="0"/>
        <w:snapToGrid w:val="0"/>
        <w:spacing w:line="480" w:lineRule="exact"/>
        <w:ind w:firstLine="480" w:firstLineChars="200"/>
        <w:jc w:val="left"/>
        <w:rPr>
          <w:rFonts w:hint="eastAsia" w:hAnsi="宋体"/>
          <w:kern w:val="0"/>
          <w:sz w:val="24"/>
        </w:rPr>
      </w:pPr>
      <w:r>
        <w:rPr>
          <w:rFonts w:hint="eastAsia" w:hAnsi="宋体"/>
          <w:kern w:val="0"/>
          <w:sz w:val="24"/>
        </w:rPr>
        <w:t>5、</w:t>
      </w:r>
      <w:r>
        <w:rPr>
          <w:rFonts w:hAnsi="宋体"/>
          <w:kern w:val="0"/>
          <w:sz w:val="24"/>
        </w:rPr>
        <w:t>在学位授予过程中（论文答辩后）或是学位授予之后，研究生</w:t>
      </w:r>
      <w:r>
        <w:rPr>
          <w:rFonts w:hint="eastAsia" w:hAnsi="宋体"/>
          <w:kern w:val="0"/>
          <w:sz w:val="24"/>
        </w:rPr>
        <w:t>院</w:t>
      </w:r>
      <w:r>
        <w:rPr>
          <w:rFonts w:hAnsi="宋体"/>
          <w:kern w:val="0"/>
          <w:sz w:val="24"/>
        </w:rPr>
        <w:t>可根据具体情况对学位论文进行抽检，如发现有</w:t>
      </w:r>
      <w:r>
        <w:rPr>
          <w:rFonts w:hint="eastAsia" w:hAnsi="宋体"/>
          <w:kern w:val="0"/>
          <w:sz w:val="24"/>
        </w:rPr>
        <w:t>伪造、篡改、</w:t>
      </w:r>
      <w:r>
        <w:rPr>
          <w:rFonts w:hAnsi="宋体"/>
          <w:kern w:val="0"/>
          <w:sz w:val="24"/>
        </w:rPr>
        <w:t>舞弊</w:t>
      </w:r>
      <w:r>
        <w:rPr>
          <w:rFonts w:hint="eastAsia" w:hAnsi="宋体"/>
          <w:kern w:val="0"/>
          <w:sz w:val="24"/>
        </w:rPr>
        <w:t>等</w:t>
      </w:r>
      <w:r>
        <w:rPr>
          <w:rFonts w:hAnsi="宋体"/>
          <w:kern w:val="0"/>
          <w:sz w:val="24"/>
        </w:rPr>
        <w:t>严重违反《中华人民共和国学位条例》规定的情况，根据其中第十七条等相关规定，不予授予学位或经学位评定委员会复议撤销其学位。</w:t>
      </w:r>
    </w:p>
    <w:p>
      <w:pPr>
        <w:widowControl/>
        <w:adjustRightInd w:val="0"/>
        <w:snapToGrid w:val="0"/>
        <w:spacing w:line="480" w:lineRule="exact"/>
        <w:ind w:firstLine="482" w:firstLineChars="200"/>
        <w:jc w:val="left"/>
        <w:rPr>
          <w:rFonts w:hint="eastAsia" w:hAnsi="宋体"/>
          <w:b/>
          <w:bCs/>
          <w:kern w:val="0"/>
          <w:sz w:val="24"/>
        </w:rPr>
      </w:pPr>
      <w:r>
        <w:rPr>
          <w:rFonts w:hAnsi="宋体"/>
          <w:b/>
          <w:bCs/>
          <w:kern w:val="0"/>
          <w:sz w:val="24"/>
        </w:rPr>
        <w:t>四、相关要求</w:t>
      </w:r>
    </w:p>
    <w:p>
      <w:pPr>
        <w:widowControl/>
        <w:adjustRightInd w:val="0"/>
        <w:snapToGrid w:val="0"/>
        <w:spacing w:line="480" w:lineRule="exact"/>
        <w:ind w:firstLine="480" w:firstLineChars="200"/>
        <w:jc w:val="left"/>
        <w:rPr>
          <w:kern w:val="0"/>
          <w:sz w:val="24"/>
        </w:rPr>
      </w:pPr>
      <w:r>
        <w:rPr>
          <w:kern w:val="0"/>
          <w:sz w:val="24"/>
        </w:rPr>
        <w:t>1</w:t>
      </w:r>
      <w:r>
        <w:rPr>
          <w:rFonts w:hAnsi="宋体"/>
          <w:kern w:val="0"/>
          <w:sz w:val="24"/>
        </w:rPr>
        <w:t>、研究生</w:t>
      </w:r>
      <w:r>
        <w:rPr>
          <w:rFonts w:hint="eastAsia" w:hAnsi="宋体"/>
          <w:kern w:val="0"/>
          <w:sz w:val="24"/>
        </w:rPr>
        <w:t>院</w:t>
      </w:r>
      <w:r>
        <w:rPr>
          <w:rFonts w:hAnsi="宋体"/>
          <w:kern w:val="0"/>
          <w:sz w:val="24"/>
        </w:rPr>
        <w:t>应通过研究生学位论文不端行为检测工作，认真总结经验，分析研究生学位论文中存在的问题，研究应对措施，加强对在校研究生学术道德和学术规范方面的教育。</w:t>
      </w:r>
    </w:p>
    <w:p>
      <w:pPr>
        <w:widowControl/>
        <w:adjustRightInd w:val="0"/>
        <w:snapToGrid w:val="0"/>
        <w:spacing w:line="480" w:lineRule="exact"/>
        <w:ind w:firstLine="480" w:firstLineChars="200"/>
        <w:jc w:val="left"/>
        <w:rPr>
          <w:kern w:val="0"/>
          <w:sz w:val="24"/>
        </w:rPr>
      </w:pPr>
      <w:r>
        <w:rPr>
          <w:kern w:val="0"/>
          <w:sz w:val="24"/>
        </w:rPr>
        <w:t>2</w:t>
      </w:r>
      <w:r>
        <w:rPr>
          <w:rFonts w:hAnsi="宋体"/>
          <w:kern w:val="0"/>
          <w:sz w:val="24"/>
        </w:rPr>
        <w:t>、各</w:t>
      </w:r>
      <w:r>
        <w:rPr>
          <w:rFonts w:hint="eastAsia" w:hAnsi="宋体"/>
          <w:kern w:val="0"/>
          <w:sz w:val="24"/>
        </w:rPr>
        <w:t>研究所</w:t>
      </w:r>
      <w:r>
        <w:rPr>
          <w:rFonts w:hAnsi="宋体"/>
          <w:kern w:val="0"/>
          <w:sz w:val="24"/>
        </w:rPr>
        <w:t>要高度重视学位论文检测工作，要充分认识到该项工作对培养优良学风，提高研究生培养质量的重要作用；各</w:t>
      </w:r>
      <w:r>
        <w:rPr>
          <w:rFonts w:hint="eastAsia" w:hAnsi="宋体"/>
          <w:kern w:val="0"/>
          <w:sz w:val="24"/>
        </w:rPr>
        <w:t>研究所</w:t>
      </w:r>
      <w:r>
        <w:rPr>
          <w:rFonts w:hAnsi="宋体"/>
          <w:kern w:val="0"/>
          <w:sz w:val="24"/>
        </w:rPr>
        <w:t>学位评定分委员会应严格把关，对在检测中出现的问题要认真查看、仔细分析，制定采取切实可行的处理办法。要做好研究生和导师的思想工作，做好检测工作和集中答辩的时间衔接。</w:t>
      </w:r>
    </w:p>
    <w:p>
      <w:pPr>
        <w:widowControl/>
        <w:adjustRightInd w:val="0"/>
        <w:snapToGrid w:val="0"/>
        <w:spacing w:line="480" w:lineRule="exact"/>
        <w:ind w:firstLine="480" w:firstLineChars="200"/>
        <w:jc w:val="left"/>
        <w:rPr>
          <w:kern w:val="0"/>
          <w:sz w:val="24"/>
        </w:rPr>
      </w:pPr>
      <w:r>
        <w:rPr>
          <w:kern w:val="0"/>
          <w:sz w:val="24"/>
        </w:rPr>
        <w:t>3</w:t>
      </w:r>
      <w:r>
        <w:rPr>
          <w:rFonts w:hAnsi="宋体"/>
          <w:kern w:val="0"/>
          <w:sz w:val="24"/>
        </w:rPr>
        <w:t>、研究生应切实加强学术道德自律，遵守学术规范。同时，各</w:t>
      </w:r>
      <w:r>
        <w:rPr>
          <w:rFonts w:hint="eastAsia" w:hAnsi="宋体"/>
          <w:kern w:val="0"/>
          <w:sz w:val="24"/>
        </w:rPr>
        <w:t>研究所</w:t>
      </w:r>
      <w:r>
        <w:rPr>
          <w:rFonts w:hAnsi="宋体"/>
          <w:kern w:val="0"/>
          <w:sz w:val="24"/>
        </w:rPr>
        <w:t>和研究生导师</w:t>
      </w:r>
      <w:r>
        <w:rPr>
          <w:rFonts w:hint="eastAsia" w:hAnsi="宋体"/>
          <w:kern w:val="0"/>
          <w:sz w:val="24"/>
        </w:rPr>
        <w:t>须</w:t>
      </w:r>
      <w:r>
        <w:rPr>
          <w:rFonts w:hAnsi="宋体"/>
          <w:kern w:val="0"/>
          <w:sz w:val="24"/>
        </w:rPr>
        <w:t>加强对研究生学位论文学术规范的指导和审查，严格把关，杜绝学术不端行为的发生，保证学位论文质量。</w:t>
      </w:r>
    </w:p>
    <w:p>
      <w:pPr>
        <w:widowControl/>
        <w:adjustRightInd w:val="0"/>
        <w:snapToGrid w:val="0"/>
        <w:spacing w:line="480" w:lineRule="exact"/>
        <w:ind w:firstLine="482" w:firstLineChars="200"/>
        <w:jc w:val="left"/>
        <w:rPr>
          <w:b/>
          <w:bCs/>
          <w:kern w:val="0"/>
          <w:sz w:val="24"/>
        </w:rPr>
      </w:pPr>
      <w:r>
        <w:rPr>
          <w:rFonts w:hAnsi="宋体"/>
          <w:b/>
          <w:bCs/>
          <w:kern w:val="0"/>
          <w:sz w:val="24"/>
        </w:rPr>
        <w:t>五、其它</w:t>
      </w:r>
    </w:p>
    <w:p>
      <w:pPr>
        <w:widowControl/>
        <w:adjustRightInd w:val="0"/>
        <w:snapToGrid w:val="0"/>
        <w:spacing w:line="480" w:lineRule="exact"/>
        <w:ind w:firstLine="480" w:firstLineChars="200"/>
        <w:jc w:val="left"/>
        <w:rPr>
          <w:kern w:val="0"/>
          <w:sz w:val="24"/>
        </w:rPr>
      </w:pPr>
      <w:r>
        <w:rPr>
          <w:kern w:val="0"/>
          <w:sz w:val="24"/>
        </w:rPr>
        <w:t>1、</w:t>
      </w:r>
      <w:r>
        <w:rPr>
          <w:rFonts w:hAnsi="宋体"/>
          <w:kern w:val="0"/>
          <w:sz w:val="24"/>
        </w:rPr>
        <w:t>本办法由研究生</w:t>
      </w:r>
      <w:r>
        <w:rPr>
          <w:rFonts w:hint="eastAsia" w:hAnsi="宋体"/>
          <w:kern w:val="0"/>
          <w:sz w:val="24"/>
        </w:rPr>
        <w:t>院</w:t>
      </w:r>
      <w:r>
        <w:rPr>
          <w:rFonts w:hAnsi="宋体"/>
          <w:kern w:val="0"/>
          <w:sz w:val="24"/>
        </w:rPr>
        <w:t>负责解释。</w:t>
      </w:r>
    </w:p>
    <w:p>
      <w:pPr>
        <w:widowControl/>
        <w:adjustRightInd w:val="0"/>
        <w:snapToGrid w:val="0"/>
        <w:spacing w:line="480" w:lineRule="exact"/>
        <w:ind w:firstLine="480" w:firstLineChars="200"/>
        <w:jc w:val="left"/>
        <w:rPr>
          <w:rFonts w:hint="eastAsia"/>
          <w:kern w:val="0"/>
          <w:sz w:val="24"/>
        </w:rPr>
      </w:pPr>
      <w:r>
        <w:rPr>
          <w:rFonts w:hint="eastAsia"/>
          <w:kern w:val="0"/>
          <w:sz w:val="24"/>
        </w:rPr>
        <w:t>2</w:t>
      </w:r>
      <w:r>
        <w:rPr>
          <w:rFonts w:hAnsi="宋体"/>
          <w:kern w:val="0"/>
          <w:sz w:val="24"/>
        </w:rPr>
        <w:t>、本办法自发布之日起试行。</w:t>
      </w:r>
    </w:p>
    <w:sectPr>
      <w:footerReference r:id="rId3" w:type="default"/>
      <w:footerReference r:id="rId4" w:type="even"/>
      <w:pgSz w:w="11906" w:h="16838"/>
      <w:pgMar w:top="1440" w:right="1758" w:bottom="1440"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lang/>
      </w:rPr>
      <w:t>3</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8C"/>
    <w:rsid w:val="000577D5"/>
    <w:rsid w:val="00065C13"/>
    <w:rsid w:val="00071F65"/>
    <w:rsid w:val="000D5C0A"/>
    <w:rsid w:val="0011173F"/>
    <w:rsid w:val="00113A46"/>
    <w:rsid w:val="00121D4F"/>
    <w:rsid w:val="00176587"/>
    <w:rsid w:val="001F3335"/>
    <w:rsid w:val="00221EAC"/>
    <w:rsid w:val="00231E8A"/>
    <w:rsid w:val="00237B22"/>
    <w:rsid w:val="00285180"/>
    <w:rsid w:val="002D2A96"/>
    <w:rsid w:val="002F1D93"/>
    <w:rsid w:val="00351703"/>
    <w:rsid w:val="003665A9"/>
    <w:rsid w:val="00384C54"/>
    <w:rsid w:val="00390D2E"/>
    <w:rsid w:val="003A69BF"/>
    <w:rsid w:val="00430D24"/>
    <w:rsid w:val="00436D69"/>
    <w:rsid w:val="00450548"/>
    <w:rsid w:val="00463336"/>
    <w:rsid w:val="004712AF"/>
    <w:rsid w:val="004B08A9"/>
    <w:rsid w:val="004F6D18"/>
    <w:rsid w:val="00525127"/>
    <w:rsid w:val="00537587"/>
    <w:rsid w:val="00594C9F"/>
    <w:rsid w:val="00615930"/>
    <w:rsid w:val="00617D3D"/>
    <w:rsid w:val="0065125B"/>
    <w:rsid w:val="00672D3A"/>
    <w:rsid w:val="006D66FF"/>
    <w:rsid w:val="007E13BA"/>
    <w:rsid w:val="0081093A"/>
    <w:rsid w:val="00813D33"/>
    <w:rsid w:val="00831CE5"/>
    <w:rsid w:val="00857F9D"/>
    <w:rsid w:val="008973ED"/>
    <w:rsid w:val="008A59C5"/>
    <w:rsid w:val="008F4930"/>
    <w:rsid w:val="009E164F"/>
    <w:rsid w:val="00A41FE5"/>
    <w:rsid w:val="00A557F0"/>
    <w:rsid w:val="00A73FB4"/>
    <w:rsid w:val="00A75BA6"/>
    <w:rsid w:val="00A8060A"/>
    <w:rsid w:val="00A86AA2"/>
    <w:rsid w:val="00AB09AC"/>
    <w:rsid w:val="00AD1356"/>
    <w:rsid w:val="00AD2BA9"/>
    <w:rsid w:val="00AE358C"/>
    <w:rsid w:val="00B049F0"/>
    <w:rsid w:val="00B30189"/>
    <w:rsid w:val="00B80BB1"/>
    <w:rsid w:val="00B8642B"/>
    <w:rsid w:val="00BA4193"/>
    <w:rsid w:val="00BD7A92"/>
    <w:rsid w:val="00C01BAC"/>
    <w:rsid w:val="00C01F0E"/>
    <w:rsid w:val="00C16F2E"/>
    <w:rsid w:val="00C37C80"/>
    <w:rsid w:val="00C523BF"/>
    <w:rsid w:val="00C527B0"/>
    <w:rsid w:val="00C55057"/>
    <w:rsid w:val="00C961FC"/>
    <w:rsid w:val="00CB13DB"/>
    <w:rsid w:val="00CE0502"/>
    <w:rsid w:val="00D15F60"/>
    <w:rsid w:val="00D43916"/>
    <w:rsid w:val="00D500E9"/>
    <w:rsid w:val="00D53E3B"/>
    <w:rsid w:val="00D67F06"/>
    <w:rsid w:val="00DC2E9F"/>
    <w:rsid w:val="00DC4B01"/>
    <w:rsid w:val="00E11233"/>
    <w:rsid w:val="00E25628"/>
    <w:rsid w:val="00E40994"/>
    <w:rsid w:val="00E60491"/>
    <w:rsid w:val="00E66B7E"/>
    <w:rsid w:val="00EB1D96"/>
    <w:rsid w:val="00F1789D"/>
    <w:rsid w:val="00F50B48"/>
    <w:rsid w:val="00F75257"/>
    <w:rsid w:val="00FC042A"/>
    <w:rsid w:val="00FC251D"/>
    <w:rsid w:val="3CD11E35"/>
    <w:rsid w:val="7A453E2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眉 Char"/>
    <w:link w:val="3"/>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微软用户</Company>
  <Pages>3</Pages>
  <Words>281</Words>
  <Characters>1604</Characters>
  <Lines>13</Lines>
  <Paragraphs>3</Paragraphs>
  <TotalTime>2</TotalTime>
  <ScaleCrop>false</ScaleCrop>
  <LinksUpToDate>false</LinksUpToDate>
  <CharactersWithSpaces>1882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2015-12-25T07:34:00Z</dcterms:created>
  <dc:creator>SASS</dc:creator>
  <cp:lastModifiedBy>song</cp:lastModifiedBy>
  <cp:lastPrinted>2017-06-19T09:02:00Z</cp:lastPrinted>
  <dcterms:modified xsi:type="dcterms:W3CDTF">2020-02-25T02:22:23Z</dcterms:modified>
  <dc:title>上海社会科学院研究生学位论文学术不端行为检测试行办法</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