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00D" w:rsidRDefault="00BC500D" w:rsidP="00BC500D">
      <w:pPr>
        <w:jc w:val="center"/>
        <w:rPr>
          <w:b/>
          <w:sz w:val="44"/>
          <w:szCs w:val="44"/>
        </w:rPr>
      </w:pPr>
      <w:r w:rsidRPr="004651CD">
        <w:rPr>
          <w:rFonts w:hint="eastAsia"/>
          <w:b/>
          <w:sz w:val="44"/>
          <w:szCs w:val="44"/>
        </w:rPr>
        <w:t>上海社会科学院研究生课程教学</w:t>
      </w:r>
      <w:r>
        <w:rPr>
          <w:rFonts w:hint="eastAsia"/>
          <w:b/>
          <w:sz w:val="44"/>
          <w:szCs w:val="44"/>
        </w:rPr>
        <w:t>大纲表</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4"/>
        <w:gridCol w:w="6974"/>
      </w:tblGrid>
      <w:tr w:rsidR="00BC500D" w:rsidRPr="00C20188">
        <w:trPr>
          <w:trHeight w:val="607"/>
        </w:trPr>
        <w:tc>
          <w:tcPr>
            <w:tcW w:w="1494" w:type="dxa"/>
            <w:vAlign w:val="center"/>
          </w:tcPr>
          <w:p w:rsidR="00BC500D" w:rsidRPr="00CA1B68" w:rsidRDefault="00BC500D" w:rsidP="00BC500D">
            <w:pPr>
              <w:jc w:val="center"/>
              <w:rPr>
                <w:rFonts w:ascii="宋体" w:hAnsi="宋体"/>
                <w:szCs w:val="21"/>
              </w:rPr>
            </w:pPr>
            <w:r>
              <w:rPr>
                <w:rFonts w:ascii="宋体" w:hAnsi="宋体" w:hint="eastAsia"/>
                <w:szCs w:val="21"/>
              </w:rPr>
              <w:t>课程名称</w:t>
            </w:r>
          </w:p>
        </w:tc>
        <w:tc>
          <w:tcPr>
            <w:tcW w:w="6974" w:type="dxa"/>
            <w:vAlign w:val="center"/>
          </w:tcPr>
          <w:p w:rsidR="00BC500D" w:rsidRPr="00CA1B68" w:rsidRDefault="003C1EC6" w:rsidP="00BC500D">
            <w:pPr>
              <w:rPr>
                <w:rFonts w:ascii="宋体" w:hAnsi="宋体"/>
                <w:szCs w:val="21"/>
              </w:rPr>
            </w:pPr>
            <w:r>
              <w:rPr>
                <w:rFonts w:ascii="宋体" w:hAnsi="宋体" w:hint="eastAsia"/>
                <w:szCs w:val="21"/>
              </w:rPr>
              <w:t>技术哲学</w:t>
            </w:r>
          </w:p>
        </w:tc>
      </w:tr>
      <w:tr w:rsidR="00BC500D" w:rsidRPr="00C20188">
        <w:trPr>
          <w:trHeight w:val="12450"/>
        </w:trPr>
        <w:tc>
          <w:tcPr>
            <w:tcW w:w="8468" w:type="dxa"/>
            <w:gridSpan w:val="2"/>
          </w:tcPr>
          <w:p w:rsidR="00BC500D" w:rsidRPr="00687DA2" w:rsidRDefault="00BC500D" w:rsidP="00BC500D">
            <w:pPr>
              <w:jc w:val="left"/>
              <w:rPr>
                <w:rFonts w:ascii="仿宋_GB2312" w:eastAsia="仿宋_GB2312" w:hAnsi="宋体"/>
                <w:b/>
                <w:sz w:val="24"/>
              </w:rPr>
            </w:pPr>
            <w:r w:rsidRPr="00687DA2">
              <w:rPr>
                <w:rFonts w:ascii="仿宋_GB2312" w:eastAsia="仿宋_GB2312" w:hAnsi="宋体" w:hint="eastAsia"/>
                <w:b/>
                <w:sz w:val="24"/>
              </w:rPr>
              <w:t>1、课程教</w:t>
            </w:r>
            <w:r w:rsidR="003C1EC6">
              <w:rPr>
                <w:rFonts w:ascii="仿宋_GB2312" w:eastAsia="仿宋_GB2312" w:hAnsi="宋体" w:hint="eastAsia"/>
                <w:b/>
                <w:sz w:val="24"/>
              </w:rPr>
              <w:t>学</w:t>
            </w:r>
            <w:r w:rsidR="00687DA2">
              <w:rPr>
                <w:rFonts w:ascii="仿宋_GB2312" w:eastAsia="仿宋_GB2312" w:hAnsi="宋体" w:hint="eastAsia"/>
                <w:b/>
                <w:sz w:val="24"/>
              </w:rPr>
              <w:t>任务和教学目的</w:t>
            </w:r>
          </w:p>
          <w:p w:rsidR="00670AD5" w:rsidRDefault="00670AD5" w:rsidP="005D3BAC">
            <w:pPr>
              <w:spacing w:line="360" w:lineRule="auto"/>
              <w:ind w:firstLineChars="150" w:firstLine="360"/>
              <w:jc w:val="left"/>
              <w:rPr>
                <w:rFonts w:ascii="仿宋_GB2312" w:eastAsia="仿宋_GB2312" w:hAnsi="宋体"/>
                <w:sz w:val="24"/>
              </w:rPr>
            </w:pPr>
          </w:p>
          <w:p w:rsidR="00BC500D" w:rsidRPr="005D3BAC" w:rsidRDefault="00C035FB" w:rsidP="005D3BAC">
            <w:pPr>
              <w:spacing w:line="360" w:lineRule="auto"/>
              <w:ind w:firstLineChars="150" w:firstLine="360"/>
              <w:jc w:val="left"/>
              <w:rPr>
                <w:rFonts w:ascii="仿宋_GB2312" w:eastAsia="仿宋_GB2312" w:hAnsi="宋体"/>
                <w:sz w:val="24"/>
              </w:rPr>
            </w:pPr>
            <w:r w:rsidRPr="005D3BAC">
              <w:rPr>
                <w:rFonts w:ascii="仿宋_GB2312" w:eastAsia="仿宋_GB2312" w:hAnsi="宋体" w:hint="eastAsia"/>
                <w:sz w:val="24"/>
              </w:rPr>
              <w:t>作为</w:t>
            </w:r>
            <w:r w:rsidR="003969DA" w:rsidRPr="005D3BAC">
              <w:rPr>
                <w:rFonts w:ascii="仿宋_GB2312" w:eastAsia="仿宋_GB2312" w:hAnsi="宋体" w:hint="eastAsia"/>
                <w:sz w:val="24"/>
              </w:rPr>
              <w:t>科学哲学硕士研究生的学位专业必修课，</w:t>
            </w:r>
            <w:r w:rsidRPr="005D3BAC">
              <w:rPr>
                <w:rFonts w:ascii="仿宋_GB2312" w:eastAsia="仿宋_GB2312" w:hAnsi="宋体" w:hint="eastAsia"/>
                <w:sz w:val="24"/>
              </w:rPr>
              <w:t>技术哲学的教学必须既要有基础理论和学科知识的讲解、传授，又要培育学生对各种技术现象的哲学反思能力，对技术哲学相关知识点、具体专题的理解和分析</w:t>
            </w:r>
            <w:r w:rsidR="00B43BD5" w:rsidRPr="005D3BAC">
              <w:rPr>
                <w:rFonts w:ascii="仿宋_GB2312" w:eastAsia="仿宋_GB2312" w:hAnsi="宋体" w:hint="eastAsia"/>
                <w:sz w:val="24"/>
              </w:rPr>
              <w:t>，并形成自己的观点和见解。基于这一基本原则，具体确定以下教学任务和教学目的：</w:t>
            </w:r>
          </w:p>
          <w:p w:rsidR="00B43BD5" w:rsidRDefault="003E74E4" w:rsidP="005D3BAC">
            <w:pPr>
              <w:spacing w:line="360" w:lineRule="auto"/>
              <w:ind w:firstLineChars="150" w:firstLine="360"/>
              <w:jc w:val="left"/>
              <w:rPr>
                <w:rFonts w:ascii="仿宋_GB2312" w:eastAsia="仿宋_GB2312" w:hAnsi="宋体"/>
                <w:sz w:val="24"/>
              </w:rPr>
            </w:pPr>
            <w:r w:rsidRPr="005D3BAC">
              <w:rPr>
                <w:rFonts w:ascii="仿宋_GB2312" w:eastAsia="仿宋_GB2312" w:hAnsi="宋体" w:hint="eastAsia"/>
                <w:sz w:val="24"/>
              </w:rPr>
              <w:t>教学任务：（1）简要的技术发展史的介绍和讲解，对具体的技术现象、发展历史有基本的、清晰的认识，是技术哲学的基础和入门必修课；（2）</w:t>
            </w:r>
            <w:r w:rsidR="009A379B" w:rsidRPr="005D3BAC">
              <w:rPr>
                <w:rFonts w:ascii="仿宋_GB2312" w:eastAsia="仿宋_GB2312" w:hAnsi="宋体" w:hint="eastAsia"/>
                <w:sz w:val="24"/>
              </w:rPr>
              <w:t>技术哲学的大致发展脉络和各个主要流派介绍，特别是最近一个世纪以来比较有影响力的技术哲学流派；（3）</w:t>
            </w:r>
            <w:r w:rsidR="005D3BAC">
              <w:rPr>
                <w:rFonts w:ascii="仿宋_GB2312" w:eastAsia="仿宋_GB2312" w:hAnsi="宋体" w:hint="eastAsia"/>
                <w:sz w:val="24"/>
              </w:rPr>
              <w:t>技术哲学基础理论和原理的讲解，以及重要问题的介绍、分析和讨论交流；（4）</w:t>
            </w:r>
            <w:r w:rsidR="00793BF3">
              <w:rPr>
                <w:rFonts w:ascii="仿宋_GB2312" w:eastAsia="仿宋_GB2312" w:hAnsi="宋体" w:hint="eastAsia"/>
                <w:sz w:val="24"/>
              </w:rPr>
              <w:t>有针对性的选取几篇技术哲学的经典文献，</w:t>
            </w:r>
            <w:r w:rsidR="008E5A77">
              <w:rPr>
                <w:rFonts w:ascii="仿宋_GB2312" w:eastAsia="仿宋_GB2312" w:hAnsi="宋体" w:hint="eastAsia"/>
                <w:sz w:val="24"/>
              </w:rPr>
              <w:t>对其知识背景进行必要的介绍和讲解，通过设置问题的方式引导学生阅读经典文献，读后撰写学习心得，相互讨论，加深对原著的理解；</w:t>
            </w:r>
            <w:r w:rsidR="00670AD5">
              <w:rPr>
                <w:rFonts w:ascii="仿宋_GB2312" w:eastAsia="仿宋_GB2312" w:hAnsi="宋体" w:hint="eastAsia"/>
                <w:sz w:val="24"/>
              </w:rPr>
              <w:t>（5）</w:t>
            </w:r>
            <w:r w:rsidR="00F61A82">
              <w:rPr>
                <w:rFonts w:ascii="仿宋_GB2312" w:eastAsia="仿宋_GB2312" w:hAnsi="宋体" w:hint="eastAsia"/>
                <w:sz w:val="24"/>
              </w:rPr>
              <w:t>针对技术哲学中比较重要的问题或者学界分歧比较大的知识点，设计几个具体的专题，</w:t>
            </w:r>
            <w:r w:rsidR="008F20FD">
              <w:rPr>
                <w:rFonts w:ascii="仿宋_GB2312" w:eastAsia="仿宋_GB2312" w:hAnsi="宋体" w:hint="eastAsia"/>
                <w:sz w:val="24"/>
              </w:rPr>
              <w:t>老师分析讲解后，引导学生一起思考、讨论，形成自己的判断和见解；</w:t>
            </w:r>
            <w:r w:rsidR="00162954">
              <w:rPr>
                <w:rFonts w:ascii="仿宋_GB2312" w:eastAsia="仿宋_GB2312" w:hAnsi="宋体" w:hint="eastAsia"/>
                <w:sz w:val="24"/>
              </w:rPr>
              <w:t>（6）以如今社会比较热门的技术现象或者技术发展史上重大的技术革命为案例，</w:t>
            </w:r>
            <w:r w:rsidR="00EF44B3">
              <w:rPr>
                <w:rFonts w:ascii="仿宋_GB2312" w:eastAsia="仿宋_GB2312" w:hAnsi="宋体" w:hint="eastAsia"/>
                <w:sz w:val="24"/>
              </w:rPr>
              <w:t>引导学生立足于不同的技术哲学流派，对其进行哲学的反思和批判。</w:t>
            </w:r>
          </w:p>
          <w:p w:rsidR="00EF44B3" w:rsidRPr="00EF44B3" w:rsidRDefault="00EF44B3" w:rsidP="005D3BAC">
            <w:pPr>
              <w:spacing w:line="360" w:lineRule="auto"/>
              <w:ind w:firstLineChars="150" w:firstLine="360"/>
              <w:jc w:val="left"/>
              <w:rPr>
                <w:rFonts w:ascii="仿宋_GB2312" w:eastAsia="仿宋_GB2312" w:hAnsi="宋体"/>
                <w:sz w:val="24"/>
              </w:rPr>
            </w:pPr>
            <w:r>
              <w:rPr>
                <w:rFonts w:ascii="仿宋_GB2312" w:eastAsia="仿宋_GB2312" w:hAnsi="宋体" w:hint="eastAsia"/>
                <w:sz w:val="24"/>
              </w:rPr>
              <w:t>教学目的：</w:t>
            </w:r>
            <w:r w:rsidR="004773D7">
              <w:rPr>
                <w:rFonts w:ascii="仿宋_GB2312" w:eastAsia="仿宋_GB2312" w:hAnsi="宋体" w:hint="eastAsia"/>
                <w:sz w:val="24"/>
              </w:rPr>
              <w:t>（1）通过教学，使学生</w:t>
            </w:r>
            <w:r w:rsidR="000361D8">
              <w:rPr>
                <w:rFonts w:ascii="仿宋_GB2312" w:eastAsia="仿宋_GB2312" w:hAnsi="宋体" w:hint="eastAsia"/>
                <w:sz w:val="24"/>
              </w:rPr>
              <w:t>对技术哲学这门学科的基本原理、学科发展的历史与现状有比较清晰的认识和理解；（2）让学生阅读两到三本技术哲学经典著作或论文，通过一些背景知识的讲解、讨论，使学生</w:t>
            </w:r>
            <w:r w:rsidR="00E421B7">
              <w:rPr>
                <w:rFonts w:ascii="仿宋_GB2312" w:eastAsia="仿宋_GB2312" w:hAnsi="宋体" w:hint="eastAsia"/>
                <w:sz w:val="24"/>
              </w:rPr>
              <w:t>对国外有影响力的</w:t>
            </w:r>
            <w:r w:rsidR="000361D8">
              <w:rPr>
                <w:rFonts w:ascii="仿宋_GB2312" w:eastAsia="仿宋_GB2312" w:hAnsi="宋体" w:hint="eastAsia"/>
                <w:sz w:val="24"/>
              </w:rPr>
              <w:t>技术哲学</w:t>
            </w:r>
            <w:r w:rsidR="00E421B7">
              <w:rPr>
                <w:rFonts w:ascii="仿宋_GB2312" w:eastAsia="仿宋_GB2312" w:hAnsi="宋体" w:hint="eastAsia"/>
                <w:sz w:val="24"/>
              </w:rPr>
              <w:t>流派有比较理性的认知；（3）</w:t>
            </w:r>
            <w:r w:rsidR="002058FC">
              <w:rPr>
                <w:rFonts w:ascii="仿宋_GB2312" w:eastAsia="仿宋_GB2312" w:hAnsi="宋体" w:hint="eastAsia"/>
                <w:sz w:val="24"/>
              </w:rPr>
              <w:t>通过几个专题的讲授，使学生对技术哲学的一些重大问题有比较</w:t>
            </w:r>
            <w:r w:rsidR="004C7D3F">
              <w:rPr>
                <w:rFonts w:ascii="仿宋_GB2312" w:eastAsia="仿宋_GB2312" w:hAnsi="宋体" w:hint="eastAsia"/>
                <w:sz w:val="24"/>
              </w:rPr>
              <w:t>好</w:t>
            </w:r>
            <w:r w:rsidR="002058FC">
              <w:rPr>
                <w:rFonts w:ascii="仿宋_GB2312" w:eastAsia="仿宋_GB2312" w:hAnsi="宋体" w:hint="eastAsia"/>
                <w:sz w:val="24"/>
              </w:rPr>
              <w:t>的理解，同时形成自己的分析和判断；（4）</w:t>
            </w:r>
            <w:r w:rsidR="00F07CDE">
              <w:rPr>
                <w:rFonts w:ascii="仿宋_GB2312" w:eastAsia="仿宋_GB2312" w:hAnsi="宋体" w:hint="eastAsia"/>
                <w:sz w:val="24"/>
              </w:rPr>
              <w:t>通过一些具体案例的研究和教学，提升学生对具体技术现象的哲学反思</w:t>
            </w:r>
            <w:r w:rsidR="00AA31ED">
              <w:rPr>
                <w:rFonts w:ascii="仿宋_GB2312" w:eastAsia="仿宋_GB2312" w:hAnsi="宋体" w:hint="eastAsia"/>
                <w:sz w:val="24"/>
              </w:rPr>
              <w:t>能力。</w:t>
            </w:r>
          </w:p>
          <w:p w:rsidR="00D90226" w:rsidRPr="00D90226" w:rsidRDefault="00D90226" w:rsidP="00D90226">
            <w:pPr>
              <w:spacing w:line="360" w:lineRule="auto"/>
              <w:ind w:firstLineChars="150" w:firstLine="315"/>
              <w:jc w:val="left"/>
              <w:rPr>
                <w:rFonts w:ascii="仿宋_GB2312" w:eastAsia="仿宋_GB2312" w:hAnsi="宋体"/>
                <w:szCs w:val="21"/>
              </w:rPr>
            </w:pPr>
          </w:p>
        </w:tc>
      </w:tr>
      <w:tr w:rsidR="00BC500D" w:rsidRPr="00C20188">
        <w:trPr>
          <w:trHeight w:val="10580"/>
        </w:trPr>
        <w:tc>
          <w:tcPr>
            <w:tcW w:w="8468" w:type="dxa"/>
            <w:gridSpan w:val="2"/>
          </w:tcPr>
          <w:p w:rsidR="00E75E5F" w:rsidRPr="00687DA2" w:rsidRDefault="00BC500D" w:rsidP="00E75E5F">
            <w:pPr>
              <w:ind w:rightChars="-51" w:right="-107"/>
              <w:rPr>
                <w:rFonts w:ascii="仿宋_GB2312" w:eastAsia="仿宋_GB2312" w:hAnsi="宋体"/>
                <w:b/>
                <w:sz w:val="24"/>
              </w:rPr>
            </w:pPr>
            <w:r w:rsidRPr="00687DA2">
              <w:rPr>
                <w:rFonts w:ascii="仿宋_GB2312" w:eastAsia="仿宋_GB2312" w:hAnsi="宋体" w:hint="eastAsia"/>
                <w:b/>
                <w:sz w:val="24"/>
              </w:rPr>
              <w:lastRenderedPageBreak/>
              <w:t>2</w:t>
            </w:r>
            <w:r w:rsidRPr="00687DA2">
              <w:rPr>
                <w:rFonts w:ascii="仿宋_GB2312" w:eastAsia="仿宋_GB2312" w:hAnsi="宋体" w:hint="eastAsia"/>
                <w:b/>
                <w:szCs w:val="21"/>
              </w:rPr>
              <w:t>、</w:t>
            </w:r>
            <w:r w:rsidR="00E75E5F" w:rsidRPr="00687DA2">
              <w:rPr>
                <w:rFonts w:ascii="仿宋_GB2312" w:eastAsia="仿宋_GB2312" w:hAnsi="宋体" w:hint="eastAsia"/>
                <w:b/>
                <w:sz w:val="24"/>
              </w:rPr>
              <w:t>教学内容与基本要求</w:t>
            </w:r>
            <w:r w:rsidR="00D365A2">
              <w:rPr>
                <w:rFonts w:ascii="仿宋_GB2312" w:eastAsia="仿宋_GB2312" w:hAnsi="宋体" w:hint="eastAsia"/>
                <w:b/>
                <w:sz w:val="24"/>
              </w:rPr>
              <w:t>（包括重点、难点）</w:t>
            </w:r>
          </w:p>
          <w:p w:rsidR="00E75E5F" w:rsidRDefault="00E75E5F" w:rsidP="00BC500D">
            <w:pPr>
              <w:jc w:val="left"/>
              <w:rPr>
                <w:rFonts w:ascii="仿宋_GB2312" w:eastAsia="仿宋_GB2312" w:hAnsi="宋体"/>
                <w:szCs w:val="21"/>
              </w:rPr>
            </w:pPr>
          </w:p>
          <w:p w:rsidR="00B72D4D" w:rsidRDefault="00F01043" w:rsidP="00B72D4D">
            <w:pPr>
              <w:spacing w:line="360" w:lineRule="auto"/>
              <w:ind w:firstLineChars="150" w:firstLine="360"/>
              <w:jc w:val="left"/>
              <w:rPr>
                <w:rFonts w:ascii="仿宋_GB2312" w:eastAsia="仿宋_GB2312" w:hAnsi="宋体"/>
                <w:sz w:val="24"/>
              </w:rPr>
            </w:pPr>
            <w:r>
              <w:rPr>
                <w:rFonts w:ascii="仿宋_GB2312" w:eastAsia="仿宋_GB2312" w:hAnsi="宋体" w:hint="eastAsia"/>
                <w:sz w:val="24"/>
              </w:rPr>
              <w:t>根据技术哲学这门课程的教学任务和目标，具体设计了以下教学内容，并</w:t>
            </w:r>
            <w:r w:rsidR="00FC1304">
              <w:rPr>
                <w:rFonts w:ascii="仿宋_GB2312" w:eastAsia="仿宋_GB2312" w:hAnsi="宋体" w:hint="eastAsia"/>
                <w:sz w:val="24"/>
              </w:rPr>
              <w:t>辅之以相应的要求：</w:t>
            </w:r>
          </w:p>
          <w:p w:rsidR="00E75E5F" w:rsidRDefault="00FC1304" w:rsidP="00D45D05">
            <w:pPr>
              <w:spacing w:line="360" w:lineRule="auto"/>
              <w:ind w:firstLineChars="150" w:firstLine="360"/>
              <w:jc w:val="left"/>
              <w:rPr>
                <w:rFonts w:ascii="仿宋_GB2312" w:eastAsia="仿宋_GB2312" w:hAnsi="宋体"/>
                <w:sz w:val="24"/>
              </w:rPr>
            </w:pPr>
            <w:r w:rsidRPr="00B72D4D">
              <w:rPr>
                <w:rFonts w:ascii="仿宋_GB2312" w:eastAsia="仿宋_GB2312" w:hAnsi="宋体" w:hint="eastAsia"/>
                <w:sz w:val="24"/>
              </w:rPr>
              <w:t>（1）</w:t>
            </w:r>
            <w:r w:rsidR="00B72D4D" w:rsidRPr="00B72D4D">
              <w:rPr>
                <w:rFonts w:ascii="仿宋_GB2312" w:eastAsia="仿宋_GB2312" w:hAnsi="宋体" w:hint="eastAsia"/>
                <w:sz w:val="24"/>
              </w:rPr>
              <w:t>哲学</w:t>
            </w:r>
            <w:r w:rsidR="00B72D4D">
              <w:rPr>
                <w:rFonts w:ascii="仿宋_GB2312" w:eastAsia="仿宋_GB2312" w:hAnsi="宋体" w:hint="eastAsia"/>
                <w:sz w:val="24"/>
              </w:rPr>
              <w:t>维度下的技术</w:t>
            </w:r>
            <w:r w:rsidR="000E147F">
              <w:rPr>
                <w:rFonts w:ascii="仿宋_GB2312" w:eastAsia="仿宋_GB2312" w:hAnsi="宋体" w:hint="eastAsia"/>
                <w:sz w:val="24"/>
              </w:rPr>
              <w:t>。</w:t>
            </w:r>
            <w:r w:rsidR="00B72D4D">
              <w:rPr>
                <w:rFonts w:ascii="仿宋_GB2312" w:eastAsia="仿宋_GB2312" w:hAnsi="宋体" w:hint="eastAsia"/>
                <w:sz w:val="24"/>
              </w:rPr>
              <w:t>技术的概念复杂并且很多歧义，这也是引起技术哲学中对一些问题争论不断的根本原因，</w:t>
            </w:r>
            <w:r w:rsidR="000E147F">
              <w:rPr>
                <w:rFonts w:ascii="仿宋_GB2312" w:eastAsia="仿宋_GB2312" w:hAnsi="宋体" w:hint="eastAsia"/>
                <w:sz w:val="24"/>
              </w:rPr>
              <w:t>因此，从哲学层面理解技术的本质，既是技术哲学这门学科的入门必修课，也有助于培育学生的理解力和判断力。</w:t>
            </w:r>
            <w:r w:rsidR="00D45D05">
              <w:rPr>
                <w:rFonts w:ascii="仿宋_GB2312" w:eastAsia="仿宋_GB2312" w:hAnsi="宋体" w:hint="eastAsia"/>
                <w:sz w:val="24"/>
              </w:rPr>
              <w:t>这一专题里面，</w:t>
            </w:r>
            <w:r w:rsidR="00B63716">
              <w:rPr>
                <w:rFonts w:ascii="仿宋_GB2312" w:eastAsia="仿宋_GB2312" w:hAnsi="宋体" w:hint="eastAsia"/>
                <w:sz w:val="24"/>
              </w:rPr>
              <w:t>教学的重点是不同的技术哲学流派如何理解技术的本质，难点是技术的本质和人性的关系；</w:t>
            </w:r>
          </w:p>
          <w:p w:rsidR="00E75E5F" w:rsidRDefault="00B63716" w:rsidP="00AE489B">
            <w:pPr>
              <w:spacing w:line="360" w:lineRule="auto"/>
              <w:ind w:firstLineChars="150" w:firstLine="315"/>
              <w:jc w:val="left"/>
              <w:rPr>
                <w:rFonts w:ascii="仿宋_GB2312" w:eastAsia="仿宋_GB2312" w:hAnsi="宋体"/>
                <w:sz w:val="24"/>
              </w:rPr>
            </w:pPr>
            <w:r>
              <w:rPr>
                <w:rFonts w:ascii="仿宋_GB2312" w:eastAsia="仿宋_GB2312" w:hAnsi="宋体" w:hint="eastAsia"/>
                <w:szCs w:val="21"/>
              </w:rPr>
              <w:t xml:space="preserve"> </w:t>
            </w:r>
            <w:r w:rsidRPr="00150DCB">
              <w:rPr>
                <w:rFonts w:ascii="仿宋_GB2312" w:eastAsia="仿宋_GB2312" w:hAnsi="宋体" w:hint="eastAsia"/>
                <w:sz w:val="24"/>
              </w:rPr>
              <w:t>（2</w:t>
            </w:r>
            <w:r w:rsidR="00AA4519">
              <w:rPr>
                <w:rFonts w:ascii="仿宋_GB2312" w:eastAsia="仿宋_GB2312" w:hAnsi="宋体" w:hint="eastAsia"/>
                <w:sz w:val="24"/>
              </w:rPr>
              <w:t>）科学与技术的分界</w:t>
            </w:r>
            <w:r w:rsidR="00A6037E">
              <w:rPr>
                <w:rFonts w:ascii="仿宋_GB2312" w:eastAsia="仿宋_GB2312" w:hAnsi="宋体" w:hint="eastAsia"/>
                <w:sz w:val="24"/>
              </w:rPr>
              <w:t>以及“李约瑟难题”</w:t>
            </w:r>
            <w:r w:rsidR="00AE489B">
              <w:rPr>
                <w:rFonts w:ascii="仿宋_GB2312" w:eastAsia="仿宋_GB2312" w:hAnsi="宋体" w:hint="eastAsia"/>
                <w:sz w:val="24"/>
              </w:rPr>
              <w:t>专题。</w:t>
            </w:r>
            <w:r w:rsidR="006B75C2">
              <w:rPr>
                <w:rFonts w:ascii="仿宋_GB2312" w:eastAsia="仿宋_GB2312" w:hAnsi="宋体" w:hint="eastAsia"/>
                <w:sz w:val="24"/>
              </w:rPr>
              <w:t>在这一专题的教学中，要求学生对科学与技术的关系</w:t>
            </w:r>
            <w:r w:rsidR="00AA4519">
              <w:rPr>
                <w:rFonts w:ascii="仿宋_GB2312" w:eastAsia="仿宋_GB2312" w:hAnsi="宋体" w:hint="eastAsia"/>
                <w:sz w:val="24"/>
              </w:rPr>
              <w:t>、“李约瑟难题”所涉及到的相关问题</w:t>
            </w:r>
            <w:r w:rsidR="006B75C2">
              <w:rPr>
                <w:rFonts w:ascii="仿宋_GB2312" w:eastAsia="仿宋_GB2312" w:hAnsi="宋体" w:hint="eastAsia"/>
                <w:sz w:val="24"/>
              </w:rPr>
              <w:t>有比较深刻的理解，</w:t>
            </w:r>
            <w:r w:rsidR="00AE489B">
              <w:rPr>
                <w:rFonts w:ascii="仿宋_GB2312" w:eastAsia="仿宋_GB2312" w:hAnsi="宋体" w:hint="eastAsia"/>
                <w:sz w:val="24"/>
              </w:rPr>
              <w:t>教学的重点是如何从哲学的视角来</w:t>
            </w:r>
            <w:r w:rsidR="00AA4519">
              <w:rPr>
                <w:rFonts w:ascii="仿宋_GB2312" w:eastAsia="仿宋_GB2312" w:hAnsi="宋体" w:hint="eastAsia"/>
                <w:sz w:val="24"/>
              </w:rPr>
              <w:t>反思科学与技术</w:t>
            </w:r>
            <w:r w:rsidR="00593122">
              <w:rPr>
                <w:rFonts w:ascii="仿宋_GB2312" w:eastAsia="仿宋_GB2312" w:hAnsi="宋体" w:hint="eastAsia"/>
                <w:sz w:val="24"/>
              </w:rPr>
              <w:t>的</w:t>
            </w:r>
            <w:r w:rsidR="00AA4519">
              <w:rPr>
                <w:rFonts w:ascii="仿宋_GB2312" w:eastAsia="仿宋_GB2312" w:hAnsi="宋体" w:hint="eastAsia"/>
                <w:sz w:val="24"/>
              </w:rPr>
              <w:t>界限</w:t>
            </w:r>
            <w:r w:rsidR="00AE489B">
              <w:rPr>
                <w:rFonts w:ascii="仿宋_GB2312" w:eastAsia="仿宋_GB2312" w:hAnsi="宋体" w:hint="eastAsia"/>
                <w:sz w:val="24"/>
              </w:rPr>
              <w:t>，</w:t>
            </w:r>
            <w:r w:rsidR="00593122">
              <w:rPr>
                <w:rFonts w:ascii="仿宋_GB2312" w:eastAsia="仿宋_GB2312" w:hAnsi="宋体" w:hint="eastAsia"/>
                <w:sz w:val="24"/>
              </w:rPr>
              <w:t>难点是</w:t>
            </w:r>
            <w:r w:rsidR="006562FD">
              <w:rPr>
                <w:rFonts w:ascii="仿宋_GB2312" w:eastAsia="仿宋_GB2312" w:hAnsi="宋体" w:hint="eastAsia"/>
                <w:sz w:val="24"/>
              </w:rPr>
              <w:t>引导学生对中国古代科学技术形成自己的反思和判断；</w:t>
            </w:r>
          </w:p>
          <w:p w:rsidR="006562FD" w:rsidRDefault="006562FD" w:rsidP="006562FD">
            <w:pPr>
              <w:spacing w:line="360" w:lineRule="auto"/>
              <w:ind w:firstLineChars="150" w:firstLine="360"/>
              <w:jc w:val="left"/>
              <w:rPr>
                <w:rFonts w:ascii="仿宋_GB2312" w:eastAsia="仿宋_GB2312" w:hAnsi="宋体"/>
                <w:sz w:val="24"/>
              </w:rPr>
            </w:pPr>
            <w:r>
              <w:rPr>
                <w:rFonts w:ascii="仿宋_GB2312" w:eastAsia="仿宋_GB2312" w:hAnsi="宋体" w:hint="eastAsia"/>
                <w:sz w:val="24"/>
              </w:rPr>
              <w:t>（3）技术形态的历史变迁专题。</w:t>
            </w:r>
            <w:r w:rsidR="00205AFA">
              <w:rPr>
                <w:rFonts w:ascii="仿宋_GB2312" w:eastAsia="仿宋_GB2312" w:hAnsi="宋体" w:hint="eastAsia"/>
                <w:sz w:val="24"/>
              </w:rPr>
              <w:t>对学生的基本要求是人类技术的主要发展脉络有比较清楚的认识，</w:t>
            </w:r>
            <w:r>
              <w:rPr>
                <w:rFonts w:ascii="仿宋_GB2312" w:eastAsia="仿宋_GB2312" w:hAnsi="宋体" w:hint="eastAsia"/>
                <w:sz w:val="24"/>
              </w:rPr>
              <w:t>教学重点是结合技术发展简史，不同历史时期，因为主流哲学思想的影响，人们对技术的不同哲学理解和反思，难点是如何理解当今时代技术与科学、技术与社会的关系；</w:t>
            </w:r>
          </w:p>
          <w:p w:rsidR="006562FD" w:rsidRDefault="00847D63" w:rsidP="00847D63">
            <w:pPr>
              <w:spacing w:line="360" w:lineRule="auto"/>
              <w:ind w:firstLineChars="150" w:firstLine="360"/>
              <w:jc w:val="left"/>
              <w:rPr>
                <w:rFonts w:ascii="仿宋_GB2312" w:eastAsia="仿宋_GB2312" w:hAnsi="宋体"/>
                <w:sz w:val="24"/>
              </w:rPr>
            </w:pPr>
            <w:r>
              <w:rPr>
                <w:rFonts w:ascii="仿宋_GB2312" w:eastAsia="仿宋_GB2312" w:hAnsi="宋体" w:hint="eastAsia"/>
                <w:sz w:val="24"/>
              </w:rPr>
              <w:t>（4）</w:t>
            </w:r>
            <w:r w:rsidR="00357241">
              <w:rPr>
                <w:rFonts w:ascii="仿宋_GB2312" w:eastAsia="仿宋_GB2312" w:hAnsi="宋体" w:hint="eastAsia"/>
                <w:sz w:val="24"/>
              </w:rPr>
              <w:t>技术哲学经典文献的阅读、讲解和讨论</w:t>
            </w:r>
            <w:r w:rsidR="001615D8">
              <w:rPr>
                <w:rFonts w:ascii="仿宋_GB2312" w:eastAsia="仿宋_GB2312" w:hAnsi="宋体" w:hint="eastAsia"/>
                <w:sz w:val="24"/>
              </w:rPr>
              <w:t>，暂定以</w:t>
            </w:r>
            <w:r w:rsidR="001615D8" w:rsidRPr="001615D8">
              <w:rPr>
                <w:rFonts w:ascii="仿宋_GB2312" w:eastAsia="仿宋_GB2312" w:hAnsi="宋体" w:hint="eastAsia"/>
                <w:sz w:val="24"/>
              </w:rPr>
              <w:t>《作为意识形态的技术与科学》</w:t>
            </w:r>
            <w:r w:rsidR="001615D8">
              <w:rPr>
                <w:rFonts w:ascii="仿宋_GB2312" w:eastAsia="仿宋_GB2312" w:hAnsi="宋体" w:hint="eastAsia"/>
                <w:sz w:val="24"/>
              </w:rPr>
              <w:t>、</w:t>
            </w:r>
            <w:r w:rsidR="001615D8" w:rsidRPr="001615D8">
              <w:rPr>
                <w:rFonts w:ascii="仿宋_GB2312" w:eastAsia="仿宋_GB2312" w:hAnsi="宋体" w:hint="eastAsia"/>
                <w:sz w:val="24"/>
              </w:rPr>
              <w:t>《技术秩序》</w:t>
            </w:r>
            <w:r w:rsidR="001615D8">
              <w:rPr>
                <w:rFonts w:ascii="仿宋_GB2312" w:eastAsia="仿宋_GB2312" w:hAnsi="宋体" w:hint="eastAsia"/>
                <w:sz w:val="24"/>
              </w:rPr>
              <w:t>和</w:t>
            </w:r>
            <w:r w:rsidR="001615D8" w:rsidRPr="001615D8">
              <w:rPr>
                <w:rFonts w:ascii="仿宋_GB2312" w:eastAsia="仿宋_GB2312" w:hAnsi="宋体" w:hint="eastAsia"/>
                <w:sz w:val="24"/>
              </w:rPr>
              <w:t>《技术与人的本性》</w:t>
            </w:r>
            <w:r w:rsidR="001615D8">
              <w:rPr>
                <w:rFonts w:ascii="仿宋_GB2312" w:eastAsia="仿宋_GB2312" w:hAnsi="宋体" w:hint="eastAsia"/>
                <w:sz w:val="24"/>
              </w:rPr>
              <w:t>为主要学习讨论内容。这一专题的重点是引导学生较好的理解这些经典文本，</w:t>
            </w:r>
            <w:r w:rsidR="007F4E76">
              <w:rPr>
                <w:rFonts w:ascii="仿宋_GB2312" w:eastAsia="仿宋_GB2312" w:hAnsi="宋体" w:hint="eastAsia"/>
                <w:sz w:val="24"/>
              </w:rPr>
              <w:t>难点是通过经典文献的阅读和讨论，提高学生的技术哲学的</w:t>
            </w:r>
            <w:r w:rsidR="009E176E">
              <w:rPr>
                <w:rFonts w:ascii="仿宋_GB2312" w:eastAsia="仿宋_GB2312" w:hAnsi="宋体" w:hint="eastAsia"/>
                <w:sz w:val="24"/>
              </w:rPr>
              <w:t>理论</w:t>
            </w:r>
            <w:r w:rsidR="007F4E76">
              <w:rPr>
                <w:rFonts w:ascii="仿宋_GB2312" w:eastAsia="仿宋_GB2312" w:hAnsi="宋体" w:hint="eastAsia"/>
                <w:sz w:val="24"/>
              </w:rPr>
              <w:t>素养</w:t>
            </w:r>
            <w:r w:rsidR="009E176E">
              <w:rPr>
                <w:rFonts w:ascii="仿宋_GB2312" w:eastAsia="仿宋_GB2312" w:hAnsi="宋体" w:hint="eastAsia"/>
                <w:sz w:val="24"/>
              </w:rPr>
              <w:t>和撰写学科论文的能力；</w:t>
            </w:r>
          </w:p>
          <w:p w:rsidR="009E176E" w:rsidRDefault="009E176E" w:rsidP="009E176E">
            <w:pPr>
              <w:spacing w:line="360" w:lineRule="auto"/>
              <w:ind w:firstLineChars="150" w:firstLine="360"/>
              <w:jc w:val="left"/>
              <w:rPr>
                <w:rFonts w:ascii="仿宋_GB2312" w:eastAsia="仿宋_GB2312" w:hAnsi="宋体"/>
                <w:sz w:val="24"/>
              </w:rPr>
            </w:pPr>
            <w:r>
              <w:rPr>
                <w:rFonts w:ascii="仿宋_GB2312" w:eastAsia="仿宋_GB2312" w:hAnsi="宋体" w:hint="eastAsia"/>
                <w:sz w:val="24"/>
              </w:rPr>
              <w:t>（5）</w:t>
            </w:r>
            <w:r w:rsidR="006D6106">
              <w:rPr>
                <w:rFonts w:ascii="仿宋_GB2312" w:eastAsia="仿宋_GB2312" w:hAnsi="宋体" w:hint="eastAsia"/>
                <w:sz w:val="24"/>
              </w:rPr>
              <w:t>对重大技术现象的哲学反思专题。主要立足于当今社会，比如以互联网为代表的信息技术、基因技术等等所引发的哲学问题、社会问题和伦理问题。</w:t>
            </w:r>
            <w:r w:rsidR="0027067E">
              <w:rPr>
                <w:rFonts w:ascii="仿宋_GB2312" w:eastAsia="仿宋_GB2312" w:hAnsi="宋体" w:hint="eastAsia"/>
                <w:sz w:val="24"/>
              </w:rPr>
              <w:t>教学的重点是如何从哲学的不同流派反思当今时代的一些重大技术现象，难点这些技术现象所涉及到的人性问题以及对社会深层结构的影响。</w:t>
            </w:r>
          </w:p>
          <w:p w:rsidR="0027067E" w:rsidRPr="0027067E" w:rsidRDefault="0027067E" w:rsidP="0027067E">
            <w:pPr>
              <w:spacing w:line="360" w:lineRule="auto"/>
              <w:ind w:firstLineChars="150" w:firstLine="315"/>
              <w:jc w:val="left"/>
              <w:rPr>
                <w:rFonts w:ascii="仿宋_GB2312" w:eastAsia="仿宋_GB2312" w:hAnsi="宋体"/>
                <w:szCs w:val="21"/>
              </w:rPr>
            </w:pPr>
          </w:p>
          <w:p w:rsidR="00E75E5F" w:rsidRDefault="00E75E5F" w:rsidP="00BC500D">
            <w:pPr>
              <w:jc w:val="left"/>
              <w:rPr>
                <w:rFonts w:ascii="仿宋_GB2312" w:eastAsia="仿宋_GB2312" w:hAnsi="宋体"/>
                <w:szCs w:val="21"/>
              </w:rPr>
            </w:pPr>
          </w:p>
          <w:p w:rsidR="00E75E5F" w:rsidRDefault="00E75E5F" w:rsidP="00BC500D">
            <w:pPr>
              <w:jc w:val="left"/>
              <w:rPr>
                <w:rFonts w:ascii="仿宋_GB2312" w:eastAsia="仿宋_GB2312" w:hAnsi="宋体"/>
                <w:szCs w:val="21"/>
              </w:rPr>
            </w:pPr>
          </w:p>
          <w:p w:rsidR="00E75E5F" w:rsidRDefault="00E75E5F" w:rsidP="00BC500D">
            <w:pPr>
              <w:jc w:val="left"/>
              <w:rPr>
                <w:rFonts w:ascii="仿宋_GB2312" w:eastAsia="仿宋_GB2312" w:hAnsi="宋体"/>
                <w:szCs w:val="21"/>
              </w:rPr>
            </w:pPr>
          </w:p>
          <w:p w:rsidR="00E75E5F" w:rsidRDefault="00E75E5F" w:rsidP="00BC500D">
            <w:pPr>
              <w:jc w:val="left"/>
              <w:rPr>
                <w:rFonts w:ascii="仿宋_GB2312" w:eastAsia="仿宋_GB2312" w:hAnsi="宋体"/>
                <w:szCs w:val="21"/>
              </w:rPr>
            </w:pPr>
          </w:p>
          <w:p w:rsidR="00E75E5F" w:rsidRDefault="00E75E5F" w:rsidP="00BC500D">
            <w:pPr>
              <w:jc w:val="left"/>
              <w:rPr>
                <w:rFonts w:ascii="仿宋_GB2312" w:eastAsia="仿宋_GB2312" w:hAnsi="宋体"/>
                <w:szCs w:val="21"/>
              </w:rPr>
            </w:pPr>
          </w:p>
          <w:p w:rsidR="00E75E5F" w:rsidRDefault="00E75E5F" w:rsidP="00BC500D">
            <w:pPr>
              <w:jc w:val="left"/>
              <w:rPr>
                <w:rFonts w:ascii="仿宋_GB2312" w:eastAsia="仿宋_GB2312" w:hAnsi="宋体"/>
                <w:szCs w:val="21"/>
              </w:rPr>
            </w:pPr>
          </w:p>
          <w:p w:rsidR="00444DB5" w:rsidRDefault="00E75E5F" w:rsidP="00E75E5F">
            <w:pPr>
              <w:jc w:val="left"/>
              <w:rPr>
                <w:rFonts w:ascii="仿宋_GB2312" w:eastAsia="仿宋_GB2312" w:hAnsi="宋体"/>
                <w:b/>
                <w:sz w:val="24"/>
              </w:rPr>
            </w:pPr>
            <w:r w:rsidRPr="00E75E5F">
              <w:rPr>
                <w:rFonts w:ascii="仿宋_GB2312" w:eastAsia="仿宋_GB2312" w:hAnsi="宋体" w:hint="eastAsia"/>
                <w:b/>
                <w:sz w:val="24"/>
              </w:rPr>
              <w:lastRenderedPageBreak/>
              <w:t>3、教材与参考资料</w:t>
            </w:r>
          </w:p>
          <w:p w:rsidR="00687DA2" w:rsidRDefault="00687DA2" w:rsidP="00E75E5F">
            <w:pPr>
              <w:jc w:val="left"/>
              <w:rPr>
                <w:rFonts w:ascii="仿宋_GB2312" w:eastAsia="仿宋_GB2312" w:hAnsi="宋体"/>
                <w:szCs w:val="21"/>
              </w:rPr>
            </w:pPr>
          </w:p>
          <w:p w:rsidR="002B6DD1" w:rsidRPr="00270288" w:rsidRDefault="002B6DD1" w:rsidP="00E75E5F">
            <w:pPr>
              <w:jc w:val="left"/>
              <w:rPr>
                <w:rFonts w:ascii="仿宋_GB2312" w:eastAsia="仿宋_GB2312" w:hAnsi="宋体"/>
                <w:sz w:val="28"/>
                <w:szCs w:val="28"/>
              </w:rPr>
            </w:pPr>
            <w:r>
              <w:rPr>
                <w:rFonts w:ascii="仿宋_GB2312" w:eastAsia="仿宋_GB2312" w:hAnsi="宋体" w:hint="eastAsia"/>
                <w:szCs w:val="21"/>
              </w:rPr>
              <w:t xml:space="preserve">    </w:t>
            </w:r>
            <w:r w:rsidRPr="00270288">
              <w:rPr>
                <w:rFonts w:ascii="仿宋_GB2312" w:eastAsia="仿宋_GB2312" w:hAnsi="宋体" w:hint="eastAsia"/>
                <w:sz w:val="28"/>
                <w:szCs w:val="28"/>
              </w:rPr>
              <w:t>主要参考教材：</w:t>
            </w:r>
          </w:p>
          <w:p w:rsidR="00687DA2" w:rsidRPr="00270288" w:rsidRDefault="003969DA"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（1）《技术哲学引论》，陈昌曙</w:t>
            </w:r>
            <w:r w:rsidR="008950C5" w:rsidRPr="00270288">
              <w:rPr>
                <w:rFonts w:ascii="仿宋_GB2312" w:eastAsia="仿宋_GB2312" w:hAnsi="宋体" w:hint="eastAsia"/>
                <w:sz w:val="28"/>
                <w:szCs w:val="28"/>
              </w:rPr>
              <w:t>著，2012年版，</w:t>
            </w:r>
            <w:r w:rsidRPr="00270288">
              <w:rPr>
                <w:rFonts w:ascii="仿宋_GB2312" w:eastAsia="仿宋_GB2312" w:hAnsi="宋体" w:hint="eastAsia"/>
                <w:sz w:val="28"/>
                <w:szCs w:val="28"/>
              </w:rPr>
              <w:t>科学出版社</w:t>
            </w:r>
            <w:r w:rsidR="008950C5" w:rsidRPr="00270288">
              <w:rPr>
                <w:rFonts w:ascii="仿宋_GB2312" w:eastAsia="仿宋_GB2312" w:hAnsi="宋体" w:hint="eastAsia"/>
                <w:sz w:val="28"/>
                <w:szCs w:val="28"/>
              </w:rPr>
              <w:t>；</w:t>
            </w:r>
          </w:p>
          <w:p w:rsidR="008950C5" w:rsidRPr="00270288" w:rsidRDefault="008950C5"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（2）</w:t>
            </w:r>
            <w:r w:rsidR="00B36854" w:rsidRPr="00270288">
              <w:rPr>
                <w:rFonts w:ascii="仿宋_GB2312" w:eastAsia="仿宋_GB2312" w:hAnsi="宋体" w:hint="eastAsia"/>
                <w:sz w:val="28"/>
                <w:szCs w:val="28"/>
              </w:rPr>
              <w:t>《技术的哲学追问》，朱葆伟等著，2012年版，中国社会科学出版社；</w:t>
            </w:r>
          </w:p>
          <w:p w:rsidR="00B36854" w:rsidRPr="00270288" w:rsidRDefault="00B36854"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（3）</w:t>
            </w:r>
            <w:r w:rsidR="00707ACA" w:rsidRPr="00270288">
              <w:rPr>
                <w:rFonts w:ascii="仿宋_GB2312" w:eastAsia="仿宋_GB2312" w:hAnsi="宋体" w:hint="eastAsia"/>
                <w:sz w:val="28"/>
                <w:szCs w:val="28"/>
              </w:rPr>
              <w:t>《技术哲学讲演录》，吴国盛著，2009年版，中国人民大学出版社；</w:t>
            </w:r>
          </w:p>
          <w:p w:rsidR="002B6DD1" w:rsidRPr="00270288" w:rsidRDefault="002B6DD1"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主要参考资料：</w:t>
            </w:r>
          </w:p>
          <w:p w:rsidR="00707ACA" w:rsidRPr="00270288" w:rsidRDefault="00707ACA"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w:t>
            </w:r>
            <w:r w:rsidR="002B6DD1" w:rsidRPr="00270288">
              <w:rPr>
                <w:rFonts w:ascii="仿宋_GB2312" w:eastAsia="仿宋_GB2312" w:hAnsi="宋体" w:hint="eastAsia"/>
                <w:sz w:val="28"/>
                <w:szCs w:val="28"/>
              </w:rPr>
              <w:t>1</w:t>
            </w:r>
            <w:r w:rsidRPr="00270288">
              <w:rPr>
                <w:rFonts w:ascii="仿宋_GB2312" w:eastAsia="仿宋_GB2312" w:hAnsi="宋体" w:hint="eastAsia"/>
                <w:sz w:val="28"/>
                <w:szCs w:val="28"/>
              </w:rPr>
              <w:t>）</w:t>
            </w:r>
            <w:r w:rsidR="00562EAC" w:rsidRPr="00270288">
              <w:rPr>
                <w:rFonts w:ascii="仿宋_GB2312" w:eastAsia="仿宋_GB2312" w:hAnsi="宋体" w:hint="eastAsia"/>
                <w:sz w:val="28"/>
                <w:szCs w:val="28"/>
              </w:rPr>
              <w:t>马克思</w:t>
            </w:r>
            <w:r w:rsidR="00F67EDF" w:rsidRPr="00270288">
              <w:rPr>
                <w:rFonts w:ascii="仿宋_GB2312" w:eastAsia="仿宋_GB2312" w:hAnsi="宋体" w:hint="eastAsia"/>
                <w:sz w:val="28"/>
                <w:szCs w:val="28"/>
              </w:rPr>
              <w:t>，</w:t>
            </w:r>
            <w:r w:rsidR="00562EAC" w:rsidRPr="00270288">
              <w:rPr>
                <w:rFonts w:ascii="仿宋_GB2312" w:eastAsia="仿宋_GB2312" w:hAnsi="宋体" w:hint="eastAsia"/>
                <w:sz w:val="28"/>
                <w:szCs w:val="28"/>
              </w:rPr>
              <w:t>《劳动过程》《机器的发展》；</w:t>
            </w:r>
          </w:p>
          <w:p w:rsidR="00562EAC" w:rsidRPr="00270288" w:rsidRDefault="00F67EDF"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（2）哈贝马斯，《作为意识形态的技术与科学》；</w:t>
            </w:r>
          </w:p>
          <w:p w:rsidR="00F67EDF" w:rsidRPr="00270288" w:rsidRDefault="00F67EDF"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（3）海德格尔，《技术的追问》；</w:t>
            </w:r>
          </w:p>
          <w:p w:rsidR="00F67EDF" w:rsidRPr="00270288" w:rsidRDefault="00F67EDF"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（4）埃吕尔，《技术秩序》；</w:t>
            </w:r>
          </w:p>
          <w:p w:rsidR="00F67EDF" w:rsidRPr="00270288" w:rsidRDefault="00F67EDF"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（5）米切姆，《技术哲学》；</w:t>
            </w:r>
          </w:p>
          <w:p w:rsidR="00F67EDF" w:rsidRPr="00270288" w:rsidRDefault="00F67EDF"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（6）乔治巴萨拉，《技术发展简史》；</w:t>
            </w:r>
          </w:p>
          <w:p w:rsidR="00F67EDF" w:rsidRPr="00270288" w:rsidRDefault="00F67EDF" w:rsidP="008950C5">
            <w:pPr>
              <w:ind w:firstLine="405"/>
              <w:jc w:val="left"/>
              <w:rPr>
                <w:rFonts w:ascii="仿宋_GB2312" w:eastAsia="仿宋_GB2312" w:hAnsi="宋体"/>
                <w:sz w:val="28"/>
                <w:szCs w:val="28"/>
              </w:rPr>
            </w:pPr>
            <w:r w:rsidRPr="00270288">
              <w:rPr>
                <w:rFonts w:ascii="仿宋_GB2312" w:eastAsia="仿宋_GB2312" w:hAnsi="宋体" w:hint="eastAsia"/>
                <w:sz w:val="28"/>
                <w:szCs w:val="28"/>
              </w:rPr>
              <w:t>（7）温纳，《人造物有政治吗？》</w:t>
            </w:r>
          </w:p>
          <w:p w:rsidR="00F67EDF" w:rsidRPr="00F67EDF" w:rsidRDefault="00F67EDF" w:rsidP="008950C5">
            <w:pPr>
              <w:ind w:firstLine="405"/>
              <w:jc w:val="left"/>
              <w:rPr>
                <w:rFonts w:ascii="仿宋_GB2312" w:eastAsia="仿宋_GB2312" w:hAnsi="宋体"/>
                <w:szCs w:val="21"/>
              </w:rPr>
            </w:pPr>
            <w:r w:rsidRPr="00270288">
              <w:rPr>
                <w:rFonts w:ascii="仿宋_GB2312" w:eastAsia="仿宋_GB2312" w:hAnsi="宋体" w:hint="eastAsia"/>
                <w:sz w:val="28"/>
                <w:szCs w:val="28"/>
              </w:rPr>
              <w:t>（8）芒福德，《技术与人的本性》。</w:t>
            </w:r>
          </w:p>
        </w:tc>
      </w:tr>
      <w:tr w:rsidR="00BC500D" w:rsidRPr="00C20188">
        <w:trPr>
          <w:trHeight w:val="2949"/>
        </w:trPr>
        <w:tc>
          <w:tcPr>
            <w:tcW w:w="8468" w:type="dxa"/>
            <w:gridSpan w:val="2"/>
          </w:tcPr>
          <w:p w:rsidR="00BC500D" w:rsidRPr="00687DA2" w:rsidRDefault="00E75E5F" w:rsidP="00BC500D">
            <w:pPr>
              <w:jc w:val="left"/>
              <w:rPr>
                <w:rFonts w:ascii="仿宋_GB2312" w:eastAsia="仿宋_GB2312" w:hAnsi="宋体"/>
                <w:b/>
                <w:sz w:val="24"/>
              </w:rPr>
            </w:pPr>
            <w:r w:rsidRPr="00687DA2">
              <w:rPr>
                <w:rFonts w:ascii="仿宋_GB2312" w:eastAsia="仿宋_GB2312" w:hAnsi="宋体" w:hint="eastAsia"/>
                <w:b/>
                <w:sz w:val="24"/>
              </w:rPr>
              <w:lastRenderedPageBreak/>
              <w:t>4</w:t>
            </w:r>
            <w:r w:rsidR="00BC500D" w:rsidRPr="00687DA2">
              <w:rPr>
                <w:rFonts w:ascii="仿宋_GB2312" w:eastAsia="仿宋_GB2312" w:hAnsi="宋体" w:hint="eastAsia"/>
                <w:b/>
                <w:sz w:val="24"/>
              </w:rPr>
              <w:t>、其他</w:t>
            </w:r>
          </w:p>
          <w:p w:rsidR="00BC500D" w:rsidRPr="00D90226" w:rsidRDefault="00BC500D" w:rsidP="00BC500D">
            <w:pPr>
              <w:jc w:val="left"/>
              <w:rPr>
                <w:rFonts w:ascii="宋体" w:hAnsi="宋体"/>
                <w:szCs w:val="21"/>
              </w:rPr>
            </w:pPr>
          </w:p>
        </w:tc>
      </w:tr>
    </w:tbl>
    <w:p w:rsidR="00BC500D" w:rsidRDefault="00BC500D" w:rsidP="00BC500D">
      <w:r w:rsidRPr="00602236">
        <w:rPr>
          <w:rFonts w:hint="eastAsia"/>
          <w:szCs w:val="21"/>
        </w:rPr>
        <w:t>（可添页</w:t>
      </w:r>
      <w:r>
        <w:rPr>
          <w:rFonts w:hint="eastAsia"/>
          <w:szCs w:val="21"/>
        </w:rPr>
        <w:t>）</w:t>
      </w:r>
    </w:p>
    <w:sectPr w:rsidR="00BC500D" w:rsidSect="00733F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0FA" w:rsidRDefault="001540FA" w:rsidP="00E77142">
      <w:r>
        <w:separator/>
      </w:r>
    </w:p>
  </w:endnote>
  <w:endnote w:type="continuationSeparator" w:id="1">
    <w:p w:rsidR="001540FA" w:rsidRDefault="001540FA" w:rsidP="00E771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0FA" w:rsidRDefault="001540FA" w:rsidP="00E77142">
      <w:r>
        <w:separator/>
      </w:r>
    </w:p>
  </w:footnote>
  <w:footnote w:type="continuationSeparator" w:id="1">
    <w:p w:rsidR="001540FA" w:rsidRDefault="001540FA" w:rsidP="00E771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C0943"/>
    <w:multiLevelType w:val="hybridMultilevel"/>
    <w:tmpl w:val="6EA06F3C"/>
    <w:lvl w:ilvl="0" w:tplc="0409000F">
      <w:start w:val="1"/>
      <w:numFmt w:val="decimal"/>
      <w:lvlText w:val="%1."/>
      <w:lvlJc w:val="left"/>
      <w:pPr>
        <w:tabs>
          <w:tab w:val="num" w:pos="420"/>
        </w:tabs>
        <w:ind w:left="420" w:hanging="420"/>
      </w:pPr>
    </w:lvl>
    <w:lvl w:ilvl="1" w:tplc="226AABD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9564458"/>
    <w:multiLevelType w:val="hybridMultilevel"/>
    <w:tmpl w:val="B9125E20"/>
    <w:lvl w:ilvl="0" w:tplc="576EA5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00D"/>
    <w:rsid w:val="000361D8"/>
    <w:rsid w:val="000421F2"/>
    <w:rsid w:val="000E147F"/>
    <w:rsid w:val="000F206F"/>
    <w:rsid w:val="00150DCB"/>
    <w:rsid w:val="001540FA"/>
    <w:rsid w:val="001615D8"/>
    <w:rsid w:val="00162954"/>
    <w:rsid w:val="001D56DB"/>
    <w:rsid w:val="002058FC"/>
    <w:rsid w:val="00205AFA"/>
    <w:rsid w:val="00270288"/>
    <w:rsid w:val="0027067E"/>
    <w:rsid w:val="002B6DD1"/>
    <w:rsid w:val="00357241"/>
    <w:rsid w:val="003969DA"/>
    <w:rsid w:val="003C1EC6"/>
    <w:rsid w:val="003E74E4"/>
    <w:rsid w:val="00444DB5"/>
    <w:rsid w:val="0046343E"/>
    <w:rsid w:val="004773D7"/>
    <w:rsid w:val="004C7D3F"/>
    <w:rsid w:val="00562EAC"/>
    <w:rsid w:val="00593122"/>
    <w:rsid w:val="005D3BAC"/>
    <w:rsid w:val="00633C60"/>
    <w:rsid w:val="006562FD"/>
    <w:rsid w:val="00670AD5"/>
    <w:rsid w:val="00687DA2"/>
    <w:rsid w:val="006B75C2"/>
    <w:rsid w:val="006D6106"/>
    <w:rsid w:val="00707ACA"/>
    <w:rsid w:val="00733FC3"/>
    <w:rsid w:val="00793BF3"/>
    <w:rsid w:val="007D76A3"/>
    <w:rsid w:val="007D7968"/>
    <w:rsid w:val="007F4E76"/>
    <w:rsid w:val="00847D63"/>
    <w:rsid w:val="008950C5"/>
    <w:rsid w:val="00896E58"/>
    <w:rsid w:val="008B1E49"/>
    <w:rsid w:val="008E5A77"/>
    <w:rsid w:val="008F20FD"/>
    <w:rsid w:val="009A379B"/>
    <w:rsid w:val="009E176E"/>
    <w:rsid w:val="00A566CF"/>
    <w:rsid w:val="00A6037E"/>
    <w:rsid w:val="00AA31ED"/>
    <w:rsid w:val="00AA4519"/>
    <w:rsid w:val="00AE489B"/>
    <w:rsid w:val="00B36854"/>
    <w:rsid w:val="00B43BD5"/>
    <w:rsid w:val="00B63716"/>
    <w:rsid w:val="00B72D4D"/>
    <w:rsid w:val="00BB32FC"/>
    <w:rsid w:val="00BC500D"/>
    <w:rsid w:val="00C035FB"/>
    <w:rsid w:val="00CA1FC0"/>
    <w:rsid w:val="00CD5083"/>
    <w:rsid w:val="00D365A2"/>
    <w:rsid w:val="00D45D05"/>
    <w:rsid w:val="00D83B2F"/>
    <w:rsid w:val="00D90226"/>
    <w:rsid w:val="00E05A39"/>
    <w:rsid w:val="00E421B7"/>
    <w:rsid w:val="00E75E5F"/>
    <w:rsid w:val="00E77142"/>
    <w:rsid w:val="00EF44B3"/>
    <w:rsid w:val="00F01043"/>
    <w:rsid w:val="00F07CDE"/>
    <w:rsid w:val="00F61A82"/>
    <w:rsid w:val="00F67EDF"/>
    <w:rsid w:val="00FC1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00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771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77142"/>
    <w:rPr>
      <w:kern w:val="2"/>
      <w:sz w:val="18"/>
      <w:szCs w:val="18"/>
    </w:rPr>
  </w:style>
  <w:style w:type="paragraph" w:styleId="a4">
    <w:name w:val="footer"/>
    <w:basedOn w:val="a"/>
    <w:link w:val="Char0"/>
    <w:rsid w:val="00E77142"/>
    <w:pPr>
      <w:tabs>
        <w:tab w:val="center" w:pos="4153"/>
        <w:tab w:val="right" w:pos="8306"/>
      </w:tabs>
      <w:snapToGrid w:val="0"/>
      <w:jc w:val="left"/>
    </w:pPr>
    <w:rPr>
      <w:sz w:val="18"/>
      <w:szCs w:val="18"/>
    </w:rPr>
  </w:style>
  <w:style w:type="character" w:customStyle="1" w:styleId="Char0">
    <w:name w:val="页脚 Char"/>
    <w:basedOn w:val="a0"/>
    <w:link w:val="a4"/>
    <w:rsid w:val="00E77142"/>
    <w:rPr>
      <w:kern w:val="2"/>
      <w:sz w:val="18"/>
      <w:szCs w:val="18"/>
    </w:rPr>
  </w:style>
  <w:style w:type="paragraph" w:styleId="a5">
    <w:name w:val="List Paragraph"/>
    <w:basedOn w:val="a"/>
    <w:uiPriority w:val="34"/>
    <w:qFormat/>
    <w:rsid w:val="00562EA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3</Pages>
  <Words>264</Words>
  <Characters>1509</Characters>
  <Application>Microsoft Office Word</Application>
  <DocSecurity>0</DocSecurity>
  <Lines>12</Lines>
  <Paragraphs>3</Paragraphs>
  <ScaleCrop>false</ScaleCrop>
  <Company>番茄花园</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上海社会科学院研究生课程教学大纲表</dc:title>
  <dc:subject/>
  <dc:creator>番茄花园</dc:creator>
  <cp:keywords/>
  <dc:description/>
  <cp:lastModifiedBy>User</cp:lastModifiedBy>
  <cp:revision>51</cp:revision>
  <dcterms:created xsi:type="dcterms:W3CDTF">2016-02-19T03:39:00Z</dcterms:created>
  <dcterms:modified xsi:type="dcterms:W3CDTF">2016-02-20T06:11:00Z</dcterms:modified>
</cp:coreProperties>
</file>